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3" w:type="dxa"/>
        <w:tblInd w:w="97" w:type="dxa"/>
        <w:tblLayout w:type="fixed"/>
        <w:tblCellMar>
          <w:left w:w="0" w:type="dxa"/>
          <w:right w:w="0" w:type="dxa"/>
        </w:tblCellMar>
        <w:tblLook w:val="01E0" w:firstRow="1" w:lastRow="1" w:firstColumn="1" w:lastColumn="1" w:noHBand="0" w:noVBand="0"/>
      </w:tblPr>
      <w:tblGrid>
        <w:gridCol w:w="475"/>
        <w:gridCol w:w="1276"/>
        <w:gridCol w:w="967"/>
        <w:gridCol w:w="167"/>
        <w:gridCol w:w="851"/>
        <w:gridCol w:w="708"/>
        <w:gridCol w:w="2410"/>
        <w:gridCol w:w="425"/>
        <w:gridCol w:w="2554"/>
      </w:tblGrid>
      <w:tr w:rsidR="00C175EF" w:rsidRPr="002B1D4B" w:rsidTr="002B1D4B">
        <w:trPr>
          <w:trHeight w:hRule="exact" w:val="574"/>
        </w:trPr>
        <w:tc>
          <w:tcPr>
            <w:tcW w:w="9833" w:type="dxa"/>
            <w:gridSpan w:val="9"/>
            <w:tcBorders>
              <w:top w:val="single" w:sz="4" w:space="0" w:color="000000"/>
              <w:left w:val="single" w:sz="4" w:space="0" w:color="000000"/>
              <w:bottom w:val="single" w:sz="4" w:space="0" w:color="000000"/>
              <w:right w:val="single" w:sz="4" w:space="0" w:color="000000"/>
            </w:tcBorders>
          </w:tcPr>
          <w:p w:rsidR="00C175EF" w:rsidRPr="00116F5D" w:rsidRDefault="00C175EF" w:rsidP="00116F5D">
            <w:pPr>
              <w:spacing w:after="0" w:line="110" w:lineRule="exact"/>
              <w:ind w:left="57" w:right="57"/>
              <w:rPr>
                <w:sz w:val="11"/>
                <w:szCs w:val="11"/>
                <w:lang w:val="de-DE"/>
              </w:rPr>
            </w:pPr>
          </w:p>
          <w:p w:rsidR="00C175EF" w:rsidRPr="00125AEF" w:rsidRDefault="006D43AE" w:rsidP="001457E2">
            <w:pPr>
              <w:spacing w:after="0" w:line="240" w:lineRule="auto"/>
              <w:ind w:left="57" w:right="57"/>
              <w:rPr>
                <w:rFonts w:eastAsia="Times New Roman" w:cs="Times New Roman"/>
                <w:b/>
                <w:sz w:val="24"/>
                <w:szCs w:val="24"/>
              </w:rPr>
            </w:pPr>
            <w:r>
              <w:rPr>
                <w:rFonts w:eastAsia="Times New Roman" w:cs="Times New Roman"/>
                <w:b/>
                <w:sz w:val="24"/>
                <w:szCs w:val="24"/>
              </w:rPr>
              <w:t>Module T</w:t>
            </w:r>
            <w:r w:rsidR="00125AEF" w:rsidRPr="00125AEF">
              <w:rPr>
                <w:rFonts w:eastAsia="Times New Roman" w:cs="Times New Roman"/>
                <w:b/>
                <w:sz w:val="24"/>
                <w:szCs w:val="24"/>
              </w:rPr>
              <w:t xml:space="preserve">itle: </w:t>
            </w:r>
            <w:proofErr w:type="spellStart"/>
            <w:r w:rsidR="001457E2">
              <w:rPr>
                <w:rFonts w:eastAsia="Times New Roman" w:cs="Times New Roman"/>
                <w:b/>
                <w:sz w:val="24"/>
                <w:szCs w:val="24"/>
              </w:rPr>
              <w:t>N</w:t>
            </w:r>
            <w:r w:rsidR="001457E2" w:rsidRPr="001457E2">
              <w:rPr>
                <w:rFonts w:eastAsia="Times New Roman" w:cs="Times New Roman"/>
                <w:b/>
                <w:sz w:val="24"/>
                <w:szCs w:val="24"/>
              </w:rPr>
              <w:t>eurogenetics</w:t>
            </w:r>
            <w:proofErr w:type="spellEnd"/>
          </w:p>
        </w:tc>
      </w:tr>
      <w:tr w:rsidR="00116F5D" w:rsidTr="00116F5D">
        <w:trPr>
          <w:trHeight w:hRule="exact" w:val="1282"/>
        </w:trPr>
        <w:tc>
          <w:tcPr>
            <w:tcW w:w="1751" w:type="dxa"/>
            <w:gridSpan w:val="2"/>
            <w:tcBorders>
              <w:top w:val="single" w:sz="4" w:space="0" w:color="000000"/>
              <w:left w:val="single" w:sz="4" w:space="0" w:color="000000"/>
              <w:bottom w:val="single" w:sz="4" w:space="0" w:color="000000"/>
              <w:right w:val="single" w:sz="4" w:space="0" w:color="000000"/>
            </w:tcBorders>
          </w:tcPr>
          <w:p w:rsidR="00116F5D" w:rsidRPr="00116F5D" w:rsidRDefault="00116F5D" w:rsidP="00CE26F3">
            <w:pPr>
              <w:pStyle w:val="KeinLeerraum"/>
              <w:spacing w:line="276" w:lineRule="auto"/>
              <w:ind w:left="57" w:right="57"/>
              <w:rPr>
                <w:b/>
              </w:rPr>
            </w:pPr>
            <w:r w:rsidRPr="00116F5D">
              <w:rPr>
                <w:b/>
              </w:rPr>
              <w:t>Identification-</w:t>
            </w:r>
            <w:proofErr w:type="spellStart"/>
            <w:r w:rsidRPr="00116F5D">
              <w:rPr>
                <w:b/>
              </w:rPr>
              <w:t>Nr</w:t>
            </w:r>
            <w:proofErr w:type="spellEnd"/>
            <w:r w:rsidRPr="00116F5D">
              <w:rPr>
                <w:b/>
              </w:rPr>
              <w:t>.</w:t>
            </w:r>
          </w:p>
          <w:p w:rsidR="000C450E" w:rsidRDefault="000C450E" w:rsidP="00CE26F3">
            <w:pPr>
              <w:pStyle w:val="KeinLeerraum"/>
              <w:spacing w:line="276" w:lineRule="auto"/>
              <w:ind w:left="57" w:right="57"/>
            </w:pPr>
          </w:p>
          <w:p w:rsidR="00116F5D" w:rsidRPr="0009496B" w:rsidRDefault="00116F5D" w:rsidP="00CE26F3">
            <w:pPr>
              <w:pStyle w:val="KeinLeerraum"/>
              <w:spacing w:line="276" w:lineRule="auto"/>
              <w:ind w:left="57" w:right="57"/>
            </w:pPr>
            <w:r w:rsidRPr="0009496B">
              <w:t>M-MN-N-Neuro</w:t>
            </w:r>
          </w:p>
          <w:p w:rsidR="00116F5D" w:rsidRPr="000C450E" w:rsidRDefault="00116F5D" w:rsidP="00116F5D">
            <w:pPr>
              <w:pStyle w:val="KeinLeerraum"/>
              <w:ind w:left="57" w:right="57"/>
              <w:rPr>
                <w:lang w:val="de-DE"/>
              </w:rPr>
            </w:pPr>
            <w:r w:rsidRPr="000C450E">
              <w:rPr>
                <w:lang w:val="de-DE"/>
              </w:rPr>
              <w:t>M</w:t>
            </w:r>
            <w:r w:rsidR="00366453">
              <w:rPr>
                <w:lang w:val="de-DE"/>
              </w:rPr>
              <w:t>1</w:t>
            </w:r>
            <w:r w:rsidR="001457E2">
              <w:rPr>
                <w:lang w:val="de-DE"/>
              </w:rPr>
              <w:t>6</w:t>
            </w:r>
          </w:p>
          <w:p w:rsidR="00116F5D" w:rsidRPr="000C450E" w:rsidRDefault="00116F5D" w:rsidP="00116F5D">
            <w:pPr>
              <w:pStyle w:val="KeinLeerraum"/>
              <w:ind w:left="57" w:right="57"/>
              <w:rPr>
                <w:lang w:val="de-DE"/>
              </w:rPr>
            </w:pPr>
          </w:p>
          <w:p w:rsidR="00116F5D" w:rsidRPr="000C450E" w:rsidRDefault="00116F5D" w:rsidP="00116F5D">
            <w:pPr>
              <w:pStyle w:val="KeinLeerraum"/>
              <w:ind w:left="57" w:right="57"/>
              <w:rPr>
                <w:lang w:val="de-DE"/>
              </w:rPr>
            </w:pPr>
          </w:p>
        </w:tc>
        <w:tc>
          <w:tcPr>
            <w:tcW w:w="1134" w:type="dxa"/>
            <w:gridSpan w:val="2"/>
            <w:tcBorders>
              <w:top w:val="single" w:sz="4" w:space="0" w:color="000000"/>
              <w:left w:val="single" w:sz="4" w:space="0" w:color="000000"/>
              <w:bottom w:val="single" w:sz="4" w:space="0" w:color="000000"/>
              <w:right w:val="single" w:sz="4" w:space="0" w:color="000000"/>
            </w:tcBorders>
          </w:tcPr>
          <w:p w:rsidR="00116F5D" w:rsidRPr="00116F5D" w:rsidRDefault="00116F5D" w:rsidP="00116F5D">
            <w:pPr>
              <w:pStyle w:val="KeinLeerraum"/>
              <w:ind w:left="57" w:right="57"/>
              <w:rPr>
                <w:b/>
              </w:rPr>
            </w:pPr>
            <w:r w:rsidRPr="00116F5D">
              <w:rPr>
                <w:b/>
              </w:rPr>
              <w:t>Workload</w:t>
            </w:r>
          </w:p>
          <w:p w:rsidR="00116F5D" w:rsidRDefault="00116F5D" w:rsidP="00116F5D">
            <w:pPr>
              <w:pStyle w:val="KeinLeerraum"/>
              <w:ind w:left="57" w:right="57"/>
            </w:pPr>
          </w:p>
          <w:p w:rsidR="000C450E" w:rsidRDefault="000C450E" w:rsidP="00AA18C9">
            <w:pPr>
              <w:pStyle w:val="KeinLeerraum"/>
              <w:ind w:left="57" w:right="57"/>
              <w:jc w:val="center"/>
            </w:pPr>
          </w:p>
          <w:p w:rsidR="00116F5D" w:rsidRDefault="001457E2" w:rsidP="00AA18C9">
            <w:pPr>
              <w:pStyle w:val="KeinLeerraum"/>
              <w:ind w:left="57" w:right="57"/>
              <w:jc w:val="center"/>
            </w:pPr>
            <w:r>
              <w:t>36</w:t>
            </w:r>
            <w:r w:rsidR="00AA18C9">
              <w:t>0h</w:t>
            </w:r>
          </w:p>
          <w:p w:rsidR="00116F5D" w:rsidRDefault="00116F5D" w:rsidP="00116F5D">
            <w:pPr>
              <w:pStyle w:val="KeinLeerraum"/>
              <w:ind w:left="57" w:right="57"/>
            </w:pPr>
          </w:p>
          <w:p w:rsidR="00116F5D" w:rsidRPr="00116F5D" w:rsidRDefault="00116F5D" w:rsidP="00116F5D">
            <w:pPr>
              <w:pStyle w:val="KeinLeerraum"/>
              <w:ind w:left="57" w:right="57"/>
            </w:pPr>
          </w:p>
        </w:tc>
        <w:tc>
          <w:tcPr>
            <w:tcW w:w="851" w:type="dxa"/>
            <w:tcBorders>
              <w:top w:val="single" w:sz="4" w:space="0" w:color="000000"/>
              <w:left w:val="single" w:sz="4" w:space="0" w:color="000000"/>
              <w:bottom w:val="single" w:sz="4" w:space="0" w:color="000000"/>
              <w:right w:val="single" w:sz="4" w:space="0" w:color="000000"/>
            </w:tcBorders>
          </w:tcPr>
          <w:p w:rsidR="00116F5D" w:rsidRPr="00116F5D" w:rsidRDefault="00116F5D" w:rsidP="00116F5D">
            <w:pPr>
              <w:pStyle w:val="KeinLeerraum"/>
              <w:ind w:left="57" w:right="57"/>
              <w:rPr>
                <w:b/>
              </w:rPr>
            </w:pPr>
            <w:r>
              <w:rPr>
                <w:b/>
              </w:rPr>
              <w:t>Credit P</w:t>
            </w:r>
            <w:r w:rsidRPr="00116F5D">
              <w:rPr>
                <w:b/>
              </w:rPr>
              <w:t>oints</w:t>
            </w:r>
          </w:p>
          <w:p w:rsidR="000C450E" w:rsidRDefault="000C450E" w:rsidP="000C450E">
            <w:pPr>
              <w:pStyle w:val="KeinLeerraum"/>
              <w:ind w:right="57"/>
              <w:jc w:val="center"/>
            </w:pPr>
          </w:p>
          <w:p w:rsidR="00116F5D" w:rsidRDefault="001457E2" w:rsidP="000C450E">
            <w:pPr>
              <w:pStyle w:val="KeinLeerraum"/>
              <w:ind w:right="57"/>
              <w:jc w:val="center"/>
            </w:pPr>
            <w:r>
              <w:t>12</w:t>
            </w:r>
            <w:r w:rsidR="00AA18C9">
              <w:t>CP</w:t>
            </w:r>
          </w:p>
          <w:p w:rsidR="00116F5D" w:rsidRPr="00116F5D" w:rsidRDefault="00116F5D" w:rsidP="00116F5D">
            <w:pPr>
              <w:pStyle w:val="KeinLeerraum"/>
              <w:ind w:left="57" w:right="57"/>
            </w:pPr>
          </w:p>
        </w:tc>
        <w:tc>
          <w:tcPr>
            <w:tcW w:w="3543" w:type="dxa"/>
            <w:gridSpan w:val="3"/>
            <w:tcBorders>
              <w:top w:val="single" w:sz="4" w:space="0" w:color="000000"/>
              <w:left w:val="single" w:sz="4" w:space="0" w:color="000000"/>
              <w:bottom w:val="single" w:sz="4" w:space="0" w:color="000000"/>
              <w:right w:val="single" w:sz="4" w:space="0" w:color="000000"/>
            </w:tcBorders>
          </w:tcPr>
          <w:p w:rsidR="00116F5D" w:rsidRPr="00116F5D" w:rsidRDefault="00116F5D" w:rsidP="00116F5D">
            <w:pPr>
              <w:pStyle w:val="KeinLeerraum"/>
              <w:ind w:left="57" w:right="57"/>
              <w:rPr>
                <w:b/>
              </w:rPr>
            </w:pPr>
            <w:r w:rsidRPr="00116F5D">
              <w:rPr>
                <w:b/>
              </w:rPr>
              <w:t xml:space="preserve">Frequency of </w:t>
            </w:r>
            <w:proofErr w:type="spellStart"/>
            <w:r>
              <w:rPr>
                <w:b/>
              </w:rPr>
              <w:t>O</w:t>
            </w:r>
            <w:r w:rsidRPr="00116F5D">
              <w:rPr>
                <w:b/>
              </w:rPr>
              <w:t>ccurence</w:t>
            </w:r>
            <w:proofErr w:type="spellEnd"/>
          </w:p>
          <w:p w:rsidR="00116F5D" w:rsidRDefault="00116F5D" w:rsidP="00116F5D">
            <w:pPr>
              <w:pStyle w:val="KeinLeerraum"/>
              <w:ind w:left="57" w:right="57"/>
            </w:pPr>
          </w:p>
          <w:p w:rsidR="001457E2" w:rsidRDefault="001457E2" w:rsidP="001457E2">
            <w:pPr>
              <w:pStyle w:val="KeinLeerraum"/>
              <w:ind w:right="57"/>
            </w:pPr>
          </w:p>
          <w:p w:rsidR="00116F5D" w:rsidRDefault="001457E2" w:rsidP="001457E2">
            <w:pPr>
              <w:pStyle w:val="KeinLeerraum"/>
              <w:ind w:right="57"/>
              <w:jc w:val="center"/>
            </w:pPr>
            <w:r>
              <w:t>Summer term,</w:t>
            </w:r>
            <w:r>
              <w:t xml:space="preserve"> </w:t>
            </w:r>
            <w:r>
              <w:t>1</w:t>
            </w:r>
            <w:r w:rsidRPr="001457E2">
              <w:rPr>
                <w:vertAlign w:val="superscript"/>
              </w:rPr>
              <w:t>st</w:t>
            </w:r>
            <w:r>
              <w:t xml:space="preserve"> half</w:t>
            </w:r>
          </w:p>
          <w:p w:rsidR="00116F5D" w:rsidRPr="00116F5D" w:rsidRDefault="00116F5D" w:rsidP="00116F5D">
            <w:pPr>
              <w:pStyle w:val="KeinLeerraum"/>
              <w:ind w:left="57" w:right="57"/>
            </w:pPr>
          </w:p>
        </w:tc>
        <w:tc>
          <w:tcPr>
            <w:tcW w:w="2554" w:type="dxa"/>
            <w:tcBorders>
              <w:top w:val="single" w:sz="4" w:space="0" w:color="000000"/>
              <w:left w:val="single" w:sz="4" w:space="0" w:color="000000"/>
              <w:bottom w:val="single" w:sz="4" w:space="0" w:color="000000"/>
              <w:right w:val="single" w:sz="4" w:space="0" w:color="000000"/>
            </w:tcBorders>
          </w:tcPr>
          <w:p w:rsidR="00116F5D" w:rsidRPr="00116F5D" w:rsidRDefault="00116F5D" w:rsidP="00116F5D">
            <w:pPr>
              <w:pStyle w:val="KeinLeerraum"/>
              <w:ind w:left="57" w:right="57"/>
              <w:rPr>
                <w:b/>
              </w:rPr>
            </w:pPr>
            <w:r w:rsidRPr="00116F5D">
              <w:rPr>
                <w:b/>
              </w:rPr>
              <w:t>Duration</w:t>
            </w:r>
          </w:p>
          <w:p w:rsidR="00116F5D" w:rsidRDefault="00116F5D" w:rsidP="00116F5D">
            <w:pPr>
              <w:pStyle w:val="KeinLeerraum"/>
              <w:ind w:left="57" w:right="57"/>
            </w:pPr>
          </w:p>
          <w:p w:rsidR="000C450E" w:rsidRDefault="000C450E" w:rsidP="00AA18C9">
            <w:pPr>
              <w:pStyle w:val="KeinLeerraum"/>
              <w:ind w:left="57" w:right="57"/>
              <w:jc w:val="center"/>
            </w:pPr>
          </w:p>
          <w:p w:rsidR="00116F5D" w:rsidRDefault="001457E2" w:rsidP="00AA18C9">
            <w:pPr>
              <w:pStyle w:val="KeinLeerraum"/>
              <w:ind w:left="57" w:right="57"/>
              <w:jc w:val="center"/>
            </w:pPr>
            <w:r>
              <w:t>7</w:t>
            </w:r>
            <w:r w:rsidR="00AA18C9">
              <w:t xml:space="preserve"> weeks</w:t>
            </w:r>
          </w:p>
          <w:p w:rsidR="00116F5D" w:rsidRDefault="00116F5D" w:rsidP="00116F5D">
            <w:pPr>
              <w:pStyle w:val="KeinLeerraum"/>
              <w:ind w:left="57" w:right="57"/>
            </w:pPr>
          </w:p>
          <w:p w:rsidR="00116F5D" w:rsidRPr="00116F5D" w:rsidRDefault="00116F5D" w:rsidP="00116F5D">
            <w:pPr>
              <w:pStyle w:val="KeinLeerraum"/>
              <w:ind w:left="57" w:right="57"/>
            </w:pPr>
          </w:p>
        </w:tc>
      </w:tr>
      <w:tr w:rsidR="00D4372E" w:rsidRPr="002B1D4B" w:rsidTr="0009496B">
        <w:trPr>
          <w:trHeight w:hRule="exact" w:val="1413"/>
        </w:trPr>
        <w:tc>
          <w:tcPr>
            <w:tcW w:w="475" w:type="dxa"/>
            <w:tcBorders>
              <w:top w:val="single" w:sz="4" w:space="0" w:color="000000"/>
              <w:left w:val="single" w:sz="4" w:space="0" w:color="000000"/>
              <w:bottom w:val="single" w:sz="4" w:space="0" w:color="000000"/>
              <w:right w:val="single" w:sz="4" w:space="0" w:color="000000"/>
            </w:tcBorders>
          </w:tcPr>
          <w:p w:rsidR="00D4372E" w:rsidRPr="00116F5D" w:rsidRDefault="00D4372E" w:rsidP="00116F5D">
            <w:pPr>
              <w:pStyle w:val="KeinLeerraum"/>
              <w:ind w:left="57" w:right="57"/>
              <w:rPr>
                <w:rFonts w:eastAsia="Arial Narrow" w:cs="Arial Narrow"/>
              </w:rPr>
            </w:pPr>
            <w:r w:rsidRPr="00116F5D">
              <w:rPr>
                <w:rFonts w:eastAsia="Arial Narrow" w:cs="Arial Narrow"/>
              </w:rPr>
              <w:t>1</w:t>
            </w:r>
          </w:p>
        </w:tc>
        <w:tc>
          <w:tcPr>
            <w:tcW w:w="2243" w:type="dxa"/>
            <w:gridSpan w:val="2"/>
            <w:tcBorders>
              <w:top w:val="single" w:sz="4" w:space="0" w:color="000000"/>
              <w:left w:val="single" w:sz="4" w:space="0" w:color="000000"/>
              <w:bottom w:val="single" w:sz="4" w:space="0" w:color="000000"/>
              <w:right w:val="single" w:sz="4" w:space="0" w:color="000000"/>
            </w:tcBorders>
          </w:tcPr>
          <w:p w:rsidR="00D4372E" w:rsidRPr="00646B93" w:rsidRDefault="00D4372E" w:rsidP="00CE26F3">
            <w:pPr>
              <w:pStyle w:val="KeinLeerraum"/>
              <w:spacing w:line="276" w:lineRule="auto"/>
              <w:ind w:left="57" w:right="57"/>
              <w:rPr>
                <w:b/>
              </w:rPr>
            </w:pPr>
            <w:r w:rsidRPr="00646B93">
              <w:rPr>
                <w:b/>
              </w:rPr>
              <w:t>Type of lessons</w:t>
            </w:r>
          </w:p>
          <w:p w:rsidR="00D4372E" w:rsidRDefault="00D4372E" w:rsidP="00AA18C9">
            <w:pPr>
              <w:pStyle w:val="KeinLeerraum"/>
              <w:numPr>
                <w:ilvl w:val="0"/>
                <w:numId w:val="10"/>
              </w:numPr>
              <w:spacing w:line="276" w:lineRule="auto"/>
              <w:ind w:right="57"/>
            </w:pPr>
            <w:r w:rsidRPr="00AA18C9">
              <w:t>Lectures</w:t>
            </w:r>
            <w:r w:rsidR="00366453">
              <w:t xml:space="preserve"> (L)</w:t>
            </w:r>
          </w:p>
          <w:p w:rsidR="00D4372E" w:rsidRDefault="00D4372E" w:rsidP="00AA18C9">
            <w:pPr>
              <w:pStyle w:val="KeinLeerraum"/>
              <w:numPr>
                <w:ilvl w:val="0"/>
                <w:numId w:val="10"/>
              </w:numPr>
              <w:spacing w:line="276" w:lineRule="auto"/>
              <w:ind w:right="57"/>
            </w:pPr>
            <w:r w:rsidRPr="00AA18C9">
              <w:t>Practical/Lab</w:t>
            </w:r>
            <w:r w:rsidR="00366453">
              <w:t xml:space="preserve"> (P)</w:t>
            </w:r>
          </w:p>
          <w:p w:rsidR="00D4372E" w:rsidRPr="00116F5D" w:rsidRDefault="00D4372E" w:rsidP="00AA18C9">
            <w:pPr>
              <w:pStyle w:val="KeinLeerraum"/>
              <w:numPr>
                <w:ilvl w:val="0"/>
                <w:numId w:val="10"/>
              </w:numPr>
              <w:spacing w:line="276" w:lineRule="auto"/>
              <w:ind w:right="57"/>
            </w:pPr>
            <w:r w:rsidRPr="00AA18C9">
              <w:t>Seminar</w:t>
            </w:r>
            <w:r w:rsidR="00366453">
              <w:t xml:space="preserve"> (S)</w:t>
            </w:r>
          </w:p>
        </w:tc>
        <w:tc>
          <w:tcPr>
            <w:tcW w:w="1726" w:type="dxa"/>
            <w:gridSpan w:val="3"/>
            <w:tcBorders>
              <w:top w:val="single" w:sz="4" w:space="0" w:color="000000"/>
              <w:left w:val="single" w:sz="4" w:space="0" w:color="000000"/>
              <w:bottom w:val="single" w:sz="4" w:space="0" w:color="000000"/>
              <w:right w:val="single" w:sz="4" w:space="0" w:color="auto"/>
            </w:tcBorders>
          </w:tcPr>
          <w:p w:rsidR="00D4372E" w:rsidRPr="00646B93" w:rsidRDefault="00D4372E" w:rsidP="00CE26F3">
            <w:pPr>
              <w:pStyle w:val="KeinLeerraum"/>
              <w:spacing w:line="276" w:lineRule="auto"/>
              <w:ind w:left="57" w:right="57"/>
              <w:rPr>
                <w:b/>
              </w:rPr>
            </w:pPr>
            <w:r w:rsidRPr="00646B93">
              <w:rPr>
                <w:b/>
              </w:rPr>
              <w:t>Contact times</w:t>
            </w:r>
          </w:p>
          <w:p w:rsidR="001457E2" w:rsidRDefault="001457E2" w:rsidP="001457E2">
            <w:pPr>
              <w:pStyle w:val="KeinLeerraum"/>
              <w:numPr>
                <w:ilvl w:val="0"/>
                <w:numId w:val="11"/>
              </w:numPr>
              <w:ind w:right="57"/>
            </w:pPr>
            <w:r>
              <w:t>15 h</w:t>
            </w:r>
          </w:p>
          <w:p w:rsidR="001457E2" w:rsidRDefault="001457E2" w:rsidP="001457E2">
            <w:pPr>
              <w:pStyle w:val="KeinLeerraum"/>
              <w:numPr>
                <w:ilvl w:val="0"/>
                <w:numId w:val="11"/>
              </w:numPr>
              <w:ind w:right="57"/>
            </w:pPr>
            <w:r>
              <w:t>120 h</w:t>
            </w:r>
          </w:p>
          <w:p w:rsidR="00D4372E" w:rsidRPr="00116F5D" w:rsidRDefault="001457E2" w:rsidP="001457E2">
            <w:pPr>
              <w:pStyle w:val="KeinLeerraum"/>
              <w:numPr>
                <w:ilvl w:val="0"/>
                <w:numId w:val="11"/>
              </w:numPr>
              <w:ind w:right="57"/>
            </w:pPr>
            <w:r>
              <w:t>10 h</w:t>
            </w:r>
          </w:p>
        </w:tc>
        <w:tc>
          <w:tcPr>
            <w:tcW w:w="2410" w:type="dxa"/>
            <w:tcBorders>
              <w:top w:val="single" w:sz="4" w:space="0" w:color="000000"/>
              <w:left w:val="single" w:sz="4" w:space="0" w:color="auto"/>
              <w:bottom w:val="single" w:sz="4" w:space="0" w:color="000000"/>
              <w:right w:val="single" w:sz="4" w:space="0" w:color="000000"/>
            </w:tcBorders>
          </w:tcPr>
          <w:p w:rsidR="00D4372E" w:rsidRPr="00646B93" w:rsidRDefault="00D4372E" w:rsidP="00CE26F3">
            <w:pPr>
              <w:widowControl/>
              <w:spacing w:after="0"/>
              <w:ind w:left="57" w:right="57"/>
              <w:rPr>
                <w:b/>
              </w:rPr>
            </w:pPr>
            <w:r w:rsidRPr="00646B93">
              <w:rPr>
                <w:b/>
              </w:rPr>
              <w:t>Self-study times</w:t>
            </w:r>
          </w:p>
          <w:p w:rsidR="001457E2" w:rsidRDefault="001457E2" w:rsidP="001457E2">
            <w:pPr>
              <w:pStyle w:val="KeinLeerraum"/>
              <w:numPr>
                <w:ilvl w:val="0"/>
                <w:numId w:val="23"/>
              </w:numPr>
              <w:ind w:right="57"/>
            </w:pPr>
            <w:r>
              <w:t>30 h</w:t>
            </w:r>
          </w:p>
          <w:p w:rsidR="001457E2" w:rsidRDefault="001457E2" w:rsidP="001457E2">
            <w:pPr>
              <w:pStyle w:val="KeinLeerraum"/>
              <w:numPr>
                <w:ilvl w:val="0"/>
                <w:numId w:val="23"/>
              </w:numPr>
              <w:ind w:right="57"/>
            </w:pPr>
            <w:r>
              <w:t>161 h</w:t>
            </w:r>
          </w:p>
          <w:p w:rsidR="000C450E" w:rsidRPr="00116F5D" w:rsidRDefault="001457E2" w:rsidP="001457E2">
            <w:pPr>
              <w:pStyle w:val="KeinLeerraum"/>
              <w:numPr>
                <w:ilvl w:val="0"/>
                <w:numId w:val="23"/>
              </w:numPr>
              <w:ind w:right="57"/>
            </w:pPr>
            <w:r>
              <w:t>24 h</w:t>
            </w:r>
          </w:p>
        </w:tc>
        <w:tc>
          <w:tcPr>
            <w:tcW w:w="2977" w:type="dxa"/>
            <w:gridSpan w:val="2"/>
            <w:tcBorders>
              <w:top w:val="single" w:sz="4" w:space="0" w:color="000000"/>
              <w:left w:val="single" w:sz="4" w:space="0" w:color="000000"/>
              <w:bottom w:val="single" w:sz="4" w:space="0" w:color="000000"/>
              <w:right w:val="single" w:sz="4" w:space="0" w:color="000000"/>
            </w:tcBorders>
          </w:tcPr>
          <w:p w:rsidR="00D4372E" w:rsidRPr="00646B93" w:rsidRDefault="00D4372E" w:rsidP="00CE26F3">
            <w:pPr>
              <w:pStyle w:val="KeinLeerraum"/>
              <w:spacing w:line="276" w:lineRule="auto"/>
              <w:ind w:left="57" w:right="57"/>
              <w:rPr>
                <w:b/>
              </w:rPr>
            </w:pPr>
            <w:r w:rsidRPr="00646B93">
              <w:rPr>
                <w:b/>
              </w:rPr>
              <w:t>Intended group size*</w:t>
            </w:r>
          </w:p>
          <w:p w:rsidR="001457E2" w:rsidRDefault="001457E2" w:rsidP="001457E2">
            <w:pPr>
              <w:pStyle w:val="KeinLeerraum"/>
              <w:numPr>
                <w:ilvl w:val="0"/>
                <w:numId w:val="3"/>
              </w:numPr>
              <w:ind w:right="57"/>
            </w:pPr>
            <w:proofErr w:type="gramStart"/>
            <w:r>
              <w:t>max</w:t>
            </w:r>
            <w:proofErr w:type="gramEnd"/>
            <w:r>
              <w:t>. 6</w:t>
            </w:r>
          </w:p>
          <w:p w:rsidR="001457E2" w:rsidRDefault="001457E2" w:rsidP="001457E2">
            <w:pPr>
              <w:pStyle w:val="KeinLeerraum"/>
              <w:numPr>
                <w:ilvl w:val="0"/>
                <w:numId w:val="3"/>
              </w:numPr>
              <w:ind w:right="57"/>
            </w:pPr>
            <w:proofErr w:type="gramStart"/>
            <w:r>
              <w:t>max</w:t>
            </w:r>
            <w:proofErr w:type="gramEnd"/>
            <w:r>
              <w:t>. 1</w:t>
            </w:r>
          </w:p>
          <w:p w:rsidR="00D4372E" w:rsidRPr="00116F5D" w:rsidRDefault="001457E2" w:rsidP="001457E2">
            <w:pPr>
              <w:pStyle w:val="KeinLeerraum"/>
              <w:numPr>
                <w:ilvl w:val="0"/>
                <w:numId w:val="3"/>
              </w:numPr>
              <w:ind w:right="57"/>
            </w:pPr>
            <w:proofErr w:type="gramStart"/>
            <w:r>
              <w:t>max</w:t>
            </w:r>
            <w:proofErr w:type="gramEnd"/>
            <w:r>
              <w:t>. 1</w:t>
            </w:r>
          </w:p>
        </w:tc>
      </w:tr>
      <w:tr w:rsidR="00B160A2" w:rsidRPr="00646B93" w:rsidTr="001457E2">
        <w:trPr>
          <w:trHeight w:hRule="exact" w:val="326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2</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Pr="00646B93" w:rsidRDefault="00646B93" w:rsidP="00CE26F3">
            <w:pPr>
              <w:pStyle w:val="KeinLeerraum"/>
              <w:spacing w:line="276" w:lineRule="auto"/>
              <w:ind w:left="57" w:right="57"/>
              <w:rPr>
                <w:b/>
              </w:rPr>
            </w:pPr>
            <w:r w:rsidRPr="00646B93">
              <w:rPr>
                <w:b/>
              </w:rPr>
              <w:t xml:space="preserve">Aims of the module and </w:t>
            </w:r>
            <w:proofErr w:type="spellStart"/>
            <w:r w:rsidRPr="00646B93">
              <w:rPr>
                <w:b/>
              </w:rPr>
              <w:t>aquired</w:t>
            </w:r>
            <w:proofErr w:type="spellEnd"/>
            <w:r w:rsidRPr="00646B93">
              <w:rPr>
                <w:b/>
              </w:rPr>
              <w:t xml:space="preserve"> skills</w:t>
            </w:r>
          </w:p>
          <w:p w:rsidR="001457E2" w:rsidRPr="001457E2" w:rsidRDefault="001457E2" w:rsidP="001457E2">
            <w:pPr>
              <w:pStyle w:val="KeinLeerraum"/>
              <w:numPr>
                <w:ilvl w:val="0"/>
                <w:numId w:val="24"/>
              </w:numPr>
              <w:ind w:left="57" w:right="57"/>
            </w:pPr>
            <w:r w:rsidRPr="001457E2">
              <w:t>Students who successfully completed this module …</w:t>
            </w:r>
          </w:p>
          <w:p w:rsidR="001457E2" w:rsidRPr="001457E2" w:rsidRDefault="001457E2" w:rsidP="001457E2">
            <w:pPr>
              <w:pStyle w:val="KeinLeerraum"/>
              <w:numPr>
                <w:ilvl w:val="0"/>
                <w:numId w:val="24"/>
              </w:numPr>
              <w:ind w:left="723" w:right="57"/>
            </w:pPr>
            <w:r w:rsidRPr="001457E2">
              <w:t>have acquired detailed knowledge about genetic methods used in pioneer model systems like the fruit fly Drosophila melanogaster and on principles and methods used in the dissection of neuronal development and behavior</w:t>
            </w:r>
          </w:p>
          <w:p w:rsidR="001457E2" w:rsidRPr="001457E2" w:rsidRDefault="001457E2" w:rsidP="001457E2">
            <w:pPr>
              <w:pStyle w:val="KeinLeerraum"/>
              <w:numPr>
                <w:ilvl w:val="0"/>
                <w:numId w:val="24"/>
              </w:numPr>
              <w:ind w:left="723" w:right="57"/>
            </w:pPr>
            <w:proofErr w:type="gramStart"/>
            <w:r w:rsidRPr="001457E2">
              <w:t>are</w:t>
            </w:r>
            <w:proofErr w:type="gramEnd"/>
            <w:r w:rsidRPr="001457E2">
              <w:t xml:space="preserve"> able to use transgenic approaches to functionally analyze gene products and their impact on neuronal function and can independently carry out small scientific projects related to the topic of the module.</w:t>
            </w:r>
          </w:p>
          <w:p w:rsidR="001457E2" w:rsidRPr="001457E2" w:rsidRDefault="001457E2" w:rsidP="001457E2">
            <w:pPr>
              <w:pStyle w:val="KeinLeerraum"/>
              <w:numPr>
                <w:ilvl w:val="0"/>
                <w:numId w:val="24"/>
              </w:numPr>
              <w:ind w:left="723" w:right="57"/>
            </w:pPr>
            <w:proofErr w:type="gramStart"/>
            <w:r w:rsidRPr="001457E2">
              <w:t>have</w:t>
            </w:r>
            <w:proofErr w:type="gramEnd"/>
            <w:r w:rsidRPr="001457E2">
              <w:t xml:space="preserve"> learned how to present research results in oral and written form and to critically discuss scientific publications related to the topic of the module on a professional level.</w:t>
            </w:r>
          </w:p>
          <w:p w:rsidR="00366453" w:rsidRPr="00116F5D" w:rsidRDefault="001457E2" w:rsidP="001457E2">
            <w:pPr>
              <w:pStyle w:val="KeinLeerraum"/>
              <w:numPr>
                <w:ilvl w:val="0"/>
                <w:numId w:val="24"/>
              </w:numPr>
              <w:ind w:left="723" w:right="57"/>
            </w:pPr>
            <w:proofErr w:type="gramStart"/>
            <w:r w:rsidRPr="001457E2">
              <w:t>are</w:t>
            </w:r>
            <w:proofErr w:type="gramEnd"/>
            <w:r w:rsidRPr="001457E2">
              <w:t xml:space="preserve"> able to transfer skills acquired in this module to other fields of biology..</w:t>
            </w:r>
          </w:p>
        </w:tc>
      </w:tr>
      <w:tr w:rsidR="00B160A2" w:rsidRPr="002B1D4B" w:rsidTr="001457E2">
        <w:trPr>
          <w:trHeight w:hRule="exact" w:val="240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3</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Default="00CE26F3" w:rsidP="00CE26F3">
            <w:pPr>
              <w:pStyle w:val="KeinLeerraum"/>
              <w:spacing w:line="276" w:lineRule="auto"/>
              <w:ind w:left="57" w:right="57"/>
              <w:rPr>
                <w:b/>
              </w:rPr>
            </w:pPr>
            <w:r w:rsidRPr="00CE26F3">
              <w:rPr>
                <w:b/>
              </w:rPr>
              <w:t>Contents of the module</w:t>
            </w:r>
          </w:p>
          <w:p w:rsidR="001457E2" w:rsidRDefault="001457E2" w:rsidP="001457E2">
            <w:pPr>
              <w:pStyle w:val="KeinLeerraum"/>
              <w:numPr>
                <w:ilvl w:val="0"/>
                <w:numId w:val="13"/>
              </w:numPr>
            </w:pPr>
            <w:r>
              <w:t>Classical genetics</w:t>
            </w:r>
          </w:p>
          <w:p w:rsidR="001457E2" w:rsidRDefault="001457E2" w:rsidP="001457E2">
            <w:pPr>
              <w:pStyle w:val="KeinLeerraum"/>
              <w:numPr>
                <w:ilvl w:val="0"/>
                <w:numId w:val="13"/>
              </w:numPr>
            </w:pPr>
            <w:r>
              <w:t>Generation of mutant Drosophila melanogaster flies</w:t>
            </w:r>
          </w:p>
          <w:p w:rsidR="001457E2" w:rsidRDefault="001457E2" w:rsidP="001457E2">
            <w:pPr>
              <w:pStyle w:val="KeinLeerraum"/>
              <w:numPr>
                <w:ilvl w:val="0"/>
                <w:numId w:val="13"/>
              </w:numPr>
            </w:pPr>
            <w:r>
              <w:t>Localization of transgenic products and reporter genes</w:t>
            </w:r>
          </w:p>
          <w:p w:rsidR="001457E2" w:rsidRDefault="001457E2" w:rsidP="001457E2">
            <w:pPr>
              <w:pStyle w:val="KeinLeerraum"/>
              <w:numPr>
                <w:ilvl w:val="0"/>
                <w:numId w:val="13"/>
              </w:numPr>
            </w:pPr>
            <w:proofErr w:type="spellStart"/>
            <w:r>
              <w:t>Immunohistochemical</w:t>
            </w:r>
            <w:proofErr w:type="spellEnd"/>
            <w:r>
              <w:t xml:space="preserve"> approaches for the analysis of neuronal morphology</w:t>
            </w:r>
          </w:p>
          <w:p w:rsidR="001457E2" w:rsidRDefault="001457E2" w:rsidP="001457E2">
            <w:pPr>
              <w:pStyle w:val="KeinLeerraum"/>
              <w:numPr>
                <w:ilvl w:val="0"/>
                <w:numId w:val="13"/>
              </w:numPr>
            </w:pPr>
            <w:r>
              <w:t>Basics of neuronal development</w:t>
            </w:r>
          </w:p>
          <w:p w:rsidR="001457E2" w:rsidRDefault="001457E2" w:rsidP="001457E2">
            <w:pPr>
              <w:pStyle w:val="KeinLeerraum"/>
              <w:numPr>
                <w:ilvl w:val="0"/>
                <w:numId w:val="13"/>
              </w:numPr>
            </w:pPr>
            <w:r>
              <w:t>Comparative characterization of neuroanatomical data</w:t>
            </w:r>
          </w:p>
          <w:p w:rsidR="00CE26F3" w:rsidRPr="00CE26F3" w:rsidRDefault="001457E2" w:rsidP="001457E2">
            <w:pPr>
              <w:pStyle w:val="KeinLeerraum"/>
              <w:numPr>
                <w:ilvl w:val="0"/>
                <w:numId w:val="13"/>
              </w:numPr>
            </w:pPr>
            <w:r>
              <w:t>Behavioral paradigms and their analysis</w:t>
            </w:r>
          </w:p>
        </w:tc>
      </w:tr>
      <w:tr w:rsidR="00B160A2" w:rsidRPr="002B1D4B" w:rsidTr="0009496B">
        <w:trPr>
          <w:trHeight w:hRule="exact" w:val="99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4</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Default="00CE26F3" w:rsidP="00CE26F3">
            <w:pPr>
              <w:pStyle w:val="KeinLeerraum"/>
              <w:spacing w:line="276" w:lineRule="auto"/>
              <w:ind w:left="57" w:right="57"/>
              <w:rPr>
                <w:b/>
              </w:rPr>
            </w:pPr>
            <w:r w:rsidRPr="00CE26F3">
              <w:rPr>
                <w:b/>
              </w:rPr>
              <w:t>Teaching/Learning methods</w:t>
            </w:r>
          </w:p>
          <w:p w:rsidR="00CE26F3" w:rsidRPr="00CE26F3" w:rsidRDefault="001457E2" w:rsidP="00366453">
            <w:pPr>
              <w:pStyle w:val="KeinLeerraum"/>
              <w:ind w:left="57" w:right="57"/>
            </w:pPr>
            <w:r w:rsidRPr="001457E2">
              <w:t>Lectures; Practical/Lab (Project work); Seminar; Guidance to independent research; Training on presentation techniques in oral and written form</w:t>
            </w:r>
          </w:p>
        </w:tc>
      </w:tr>
      <w:tr w:rsidR="00B160A2" w:rsidTr="001457E2">
        <w:trPr>
          <w:trHeight w:hRule="exact" w:val="1996"/>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5</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Default="00CE26F3" w:rsidP="00CE26F3">
            <w:pPr>
              <w:pStyle w:val="KeinLeerraum"/>
              <w:spacing w:line="276" w:lineRule="auto"/>
              <w:ind w:left="57" w:right="57"/>
              <w:rPr>
                <w:b/>
              </w:rPr>
            </w:pPr>
            <w:r w:rsidRPr="00CE26F3">
              <w:rPr>
                <w:b/>
              </w:rPr>
              <w:t>Requirements for participation</w:t>
            </w:r>
          </w:p>
          <w:p w:rsidR="00CE26F3" w:rsidRDefault="00366453" w:rsidP="00366453">
            <w:pPr>
              <w:pStyle w:val="KeinLeerraum"/>
              <w:ind w:left="57" w:right="57"/>
            </w:pPr>
            <w:r w:rsidRPr="00366453">
              <w:t>Bachelor; enrollment in the Master´s degree course “Biological Sciences” (see examination regulations for details) or Master’s degree course Clinical and Experimental “Neurosciences”</w:t>
            </w:r>
          </w:p>
          <w:p w:rsidR="001457E2" w:rsidRPr="00CE26F3" w:rsidRDefault="001457E2" w:rsidP="00366453">
            <w:pPr>
              <w:pStyle w:val="KeinLeerraum"/>
              <w:ind w:left="57" w:right="57"/>
            </w:pPr>
            <w:r w:rsidRPr="001457E2">
              <w:rPr>
                <w:b/>
              </w:rPr>
              <w:t>Additionally recommended</w:t>
            </w:r>
            <w:r w:rsidRPr="001457E2">
              <w:t>: Successful participation in an advanced Genetics, Developmental Biology or Neurobiology module during the Bachelor´s degree course (e.g. MN-B-WP II [Gen 1], MN-B-WP I [Dev 1] or MN-B-WP I [Neuro 1] for Cologne students) or similar skills (after consultation). In cases of doubt, please contact the module coordinator (see 10) before choosing this subject module.</w:t>
            </w:r>
          </w:p>
        </w:tc>
      </w:tr>
      <w:tr w:rsidR="00B160A2" w:rsidRPr="002B1D4B" w:rsidTr="001457E2">
        <w:trPr>
          <w:trHeight w:hRule="exact" w:val="1273"/>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6</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Default="00CE26F3" w:rsidP="00116F5D">
            <w:pPr>
              <w:pStyle w:val="KeinLeerraum"/>
              <w:ind w:left="57" w:right="57"/>
              <w:rPr>
                <w:b/>
              </w:rPr>
            </w:pPr>
            <w:r w:rsidRPr="00CE26F3">
              <w:rPr>
                <w:b/>
              </w:rPr>
              <w:t>Type of module examinations</w:t>
            </w:r>
          </w:p>
          <w:p w:rsidR="00CE26F3" w:rsidRPr="001457E2" w:rsidRDefault="001457E2" w:rsidP="001457E2">
            <w:pPr>
              <w:pStyle w:val="KeinLeerraum"/>
              <w:ind w:left="57" w:right="57"/>
            </w:pPr>
            <w:r w:rsidRPr="001457E2">
              <w:t>The final examination consists of three parts: 30 min oral examination ab</w:t>
            </w:r>
            <w:r w:rsidRPr="001457E2">
              <w:t xml:space="preserve">out topics of the lectures, the </w:t>
            </w:r>
            <w:r w:rsidRPr="001457E2">
              <w:t>practical/lab part and the seminars (50 % of the total module mark),</w:t>
            </w:r>
            <w:r w:rsidRPr="001457E2">
              <w:t xml:space="preserve"> oral presentation (25 % of the </w:t>
            </w:r>
            <w:r w:rsidRPr="001457E2">
              <w:t>total module mark) and seminar paper (25 % of the total module mark)</w:t>
            </w:r>
          </w:p>
        </w:tc>
      </w:tr>
      <w:tr w:rsidR="00B160A2" w:rsidTr="001457E2">
        <w:trPr>
          <w:trHeight w:hRule="exact" w:val="994"/>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7</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Pr="00CE26F3" w:rsidRDefault="00CE26F3" w:rsidP="00116F5D">
            <w:pPr>
              <w:pStyle w:val="KeinLeerraum"/>
              <w:ind w:left="57" w:right="57"/>
              <w:rPr>
                <w:b/>
              </w:rPr>
            </w:pPr>
            <w:r w:rsidRPr="00CE26F3">
              <w:rPr>
                <w:b/>
              </w:rPr>
              <w:t>Requisites for the allocation of credits</w:t>
            </w:r>
          </w:p>
          <w:p w:rsidR="00CE26F3" w:rsidRPr="00116F5D" w:rsidRDefault="001457E2" w:rsidP="001457E2">
            <w:pPr>
              <w:pStyle w:val="KeinLeerraum"/>
              <w:ind w:left="57" w:right="57"/>
            </w:pPr>
            <w:r>
              <w:t>Re</w:t>
            </w:r>
            <w:r>
              <w:t xml:space="preserve">gular and active participation; </w:t>
            </w:r>
            <w:r>
              <w:t>Each examination part at least “sufficient” (see appendix of the examination regulations for details)</w:t>
            </w:r>
          </w:p>
        </w:tc>
      </w:tr>
      <w:tr w:rsidR="00B160A2" w:rsidTr="0009496B">
        <w:trPr>
          <w:trHeight w:hRule="exact" w:val="693"/>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8</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Pr="00CE26F3" w:rsidRDefault="00CE26F3" w:rsidP="00116F5D">
            <w:pPr>
              <w:pStyle w:val="KeinLeerraum"/>
              <w:ind w:left="57" w:right="57"/>
              <w:rPr>
                <w:b/>
              </w:rPr>
            </w:pPr>
            <w:r w:rsidRPr="00CE26F3">
              <w:rPr>
                <w:b/>
              </w:rPr>
              <w:t>Compatibility with other Curricula*</w:t>
            </w:r>
          </w:p>
          <w:p w:rsidR="00CE26F3" w:rsidRPr="00116F5D" w:rsidRDefault="001457E2" w:rsidP="0094629E">
            <w:pPr>
              <w:pStyle w:val="KeinLeerraum"/>
              <w:ind w:left="57" w:right="57"/>
            </w:pPr>
            <w:r w:rsidRPr="001457E2">
              <w:t>Elective module in the Master´s degree course “</w:t>
            </w:r>
            <w:proofErr w:type="spellStart"/>
            <w:r w:rsidRPr="001457E2">
              <w:t>Klinische</w:t>
            </w:r>
            <w:proofErr w:type="spellEnd"/>
            <w:r w:rsidRPr="001457E2">
              <w:t xml:space="preserve"> und </w:t>
            </w:r>
            <w:proofErr w:type="spellStart"/>
            <w:r w:rsidRPr="001457E2">
              <w:t>Experimentelle</w:t>
            </w:r>
            <w:proofErr w:type="spellEnd"/>
            <w:r w:rsidRPr="001457E2">
              <w:t xml:space="preserve"> </w:t>
            </w:r>
            <w:proofErr w:type="spellStart"/>
            <w:r w:rsidRPr="001457E2">
              <w:t>Neurowissenschaften</w:t>
            </w:r>
            <w:proofErr w:type="spellEnd"/>
            <w:r w:rsidRPr="001457E2">
              <w:t>”</w:t>
            </w:r>
          </w:p>
        </w:tc>
      </w:tr>
      <w:tr w:rsidR="00B160A2" w:rsidRPr="00CE26F3" w:rsidTr="0009496B">
        <w:trPr>
          <w:trHeight w:hRule="exact" w:val="101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lastRenderedPageBreak/>
              <w:t>9</w:t>
            </w:r>
          </w:p>
        </w:tc>
        <w:tc>
          <w:tcPr>
            <w:tcW w:w="9356" w:type="dxa"/>
            <w:gridSpan w:val="8"/>
            <w:tcBorders>
              <w:top w:val="single" w:sz="4" w:space="0" w:color="000000"/>
              <w:left w:val="single" w:sz="4" w:space="0" w:color="000000"/>
              <w:bottom w:val="single" w:sz="4" w:space="0" w:color="000000"/>
              <w:right w:val="single" w:sz="4" w:space="0" w:color="000000"/>
            </w:tcBorders>
          </w:tcPr>
          <w:p w:rsidR="00CE26F3" w:rsidRDefault="00CE26F3" w:rsidP="0094629E">
            <w:pPr>
              <w:pStyle w:val="KeinLeerraum"/>
              <w:ind w:left="57" w:right="57"/>
              <w:rPr>
                <w:b/>
              </w:rPr>
            </w:pPr>
            <w:r w:rsidRPr="00CE26F3">
              <w:rPr>
                <w:b/>
              </w:rPr>
              <w:t>Significance of the module mark for the overall grade</w:t>
            </w:r>
          </w:p>
          <w:p w:rsidR="00EF6C8E" w:rsidRPr="00EF6C8E" w:rsidRDefault="00EF6C8E" w:rsidP="001457E2">
            <w:pPr>
              <w:pStyle w:val="KeinLeerraum"/>
              <w:ind w:left="57" w:right="57"/>
            </w:pPr>
            <w:r w:rsidRPr="00EF6C8E">
              <w:t xml:space="preserve">In the Master´s degree course “Experimental and Clinical Neuroscience”: </w:t>
            </w:r>
            <w:r w:rsidR="001457E2">
              <w:t>12</w:t>
            </w:r>
            <w:r w:rsidRPr="00EF6C8E">
              <w:t xml:space="preserve"> % of the overall grade (see also appendix of the examination regulations)</w:t>
            </w:r>
          </w:p>
        </w:tc>
      </w:tr>
      <w:tr w:rsidR="00B160A2" w:rsidRPr="00366453" w:rsidTr="00366453">
        <w:trPr>
          <w:trHeight w:hRule="exact" w:val="986"/>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spacing w:val="1"/>
              </w:rPr>
              <w:t>1</w:t>
            </w:r>
            <w:r w:rsidRPr="00116F5D">
              <w:rPr>
                <w:rFonts w:eastAsia="Arial Narrow" w:cs="Arial Narrow"/>
              </w:rPr>
              <w:t>0</w:t>
            </w:r>
          </w:p>
        </w:tc>
        <w:tc>
          <w:tcPr>
            <w:tcW w:w="9356" w:type="dxa"/>
            <w:gridSpan w:val="8"/>
            <w:tcBorders>
              <w:top w:val="single" w:sz="4" w:space="0" w:color="000000"/>
              <w:left w:val="single" w:sz="4" w:space="0" w:color="000000"/>
              <w:bottom w:val="single" w:sz="4" w:space="0" w:color="000000"/>
              <w:right w:val="single" w:sz="4" w:space="0" w:color="000000"/>
            </w:tcBorders>
          </w:tcPr>
          <w:p w:rsidR="00CE26F3" w:rsidRPr="001457E2" w:rsidRDefault="00CE26F3" w:rsidP="00116F5D">
            <w:pPr>
              <w:pStyle w:val="KeinLeerraum"/>
              <w:ind w:left="57" w:right="57"/>
            </w:pPr>
            <w:r w:rsidRPr="00CE26F3">
              <w:rPr>
                <w:b/>
              </w:rPr>
              <w:t>Module coordinator</w:t>
            </w:r>
            <w:r w:rsidR="00EF6C8E">
              <w:rPr>
                <w:b/>
              </w:rPr>
              <w:t xml:space="preserve">: </w:t>
            </w:r>
            <w:r w:rsidR="001457E2" w:rsidRPr="001457E2">
              <w:t xml:space="preserve">Prof. Dr. </w:t>
            </w:r>
            <w:proofErr w:type="spellStart"/>
            <w:r w:rsidR="001457E2" w:rsidRPr="001457E2">
              <w:t>Henrike</w:t>
            </w:r>
            <w:proofErr w:type="spellEnd"/>
            <w:r w:rsidR="001457E2" w:rsidRPr="001457E2">
              <w:t xml:space="preserve"> </w:t>
            </w:r>
            <w:proofErr w:type="spellStart"/>
            <w:r w:rsidR="001457E2" w:rsidRPr="001457E2">
              <w:t>Scholz</w:t>
            </w:r>
            <w:proofErr w:type="spellEnd"/>
            <w:r w:rsidR="001457E2" w:rsidRPr="001457E2">
              <w:t xml:space="preserve">, phone 470-3121, e-mail: </w:t>
            </w:r>
            <w:hyperlink r:id="rId6" w:history="1">
              <w:r w:rsidR="001457E2" w:rsidRPr="003C2E66">
                <w:rPr>
                  <w:rStyle w:val="Hyperlink"/>
                </w:rPr>
                <w:t>henrike.scholz@uni-koeln.de</w:t>
              </w:r>
            </w:hyperlink>
            <w:r w:rsidR="001457E2">
              <w:t xml:space="preserve"> </w:t>
            </w:r>
            <w:r w:rsidR="001457E2" w:rsidRPr="001457E2">
              <w:t xml:space="preserve"> </w:t>
            </w:r>
            <w:r w:rsidR="00EF6C8E" w:rsidRPr="00366453">
              <w:rPr>
                <w:b/>
              </w:rPr>
              <w:t>Participating faculty:</w:t>
            </w:r>
            <w:r w:rsidR="00EF6C8E" w:rsidRPr="00366453">
              <w:t xml:space="preserve"> </w:t>
            </w:r>
            <w:r w:rsidR="001457E2" w:rsidRPr="001457E2">
              <w:t xml:space="preserve">Prof. Dr. H. </w:t>
            </w:r>
            <w:proofErr w:type="spellStart"/>
            <w:r w:rsidR="001457E2" w:rsidRPr="001457E2">
              <w:t>Scholz</w:t>
            </w:r>
            <w:proofErr w:type="spellEnd"/>
          </w:p>
        </w:tc>
      </w:tr>
      <w:tr w:rsidR="00B160A2" w:rsidTr="001457E2">
        <w:trPr>
          <w:trHeight w:hRule="exact" w:val="6944"/>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spacing w:after="0" w:line="268" w:lineRule="exact"/>
              <w:ind w:left="57" w:right="57"/>
              <w:rPr>
                <w:rFonts w:eastAsia="Arial Narrow" w:cs="Arial Narrow"/>
              </w:rPr>
            </w:pPr>
            <w:r w:rsidRPr="001457E2">
              <w:rPr>
                <w:rFonts w:eastAsia="Arial Narrow" w:cs="Arial Narrow"/>
                <w:spacing w:val="1"/>
              </w:rPr>
              <w:t xml:space="preserve"> </w:t>
            </w:r>
            <w:r w:rsidRPr="00116F5D">
              <w:rPr>
                <w:rFonts w:eastAsia="Arial Narrow" w:cs="Arial Narrow"/>
                <w:spacing w:val="1"/>
              </w:rPr>
              <w:t>1</w:t>
            </w:r>
            <w:r w:rsidRPr="00116F5D">
              <w:rPr>
                <w:rFonts w:eastAsia="Arial Narrow" w:cs="Arial Narrow"/>
              </w:rPr>
              <w:t>1</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Default="004F507A" w:rsidP="004F507A">
            <w:pPr>
              <w:spacing w:after="0"/>
              <w:ind w:left="57" w:right="57"/>
              <w:rPr>
                <w:rFonts w:eastAsia="Times New Roman" w:cs="Times New Roman"/>
                <w:b/>
              </w:rPr>
            </w:pPr>
            <w:r w:rsidRPr="004F507A">
              <w:rPr>
                <w:rFonts w:eastAsia="Times New Roman" w:cs="Times New Roman"/>
                <w:b/>
              </w:rPr>
              <w:t>Additional information</w:t>
            </w:r>
          </w:p>
          <w:p w:rsidR="001457E2" w:rsidRDefault="00EF6C8E" w:rsidP="00EF6C8E">
            <w:pPr>
              <w:spacing w:after="0"/>
              <w:ind w:left="57" w:right="57"/>
            </w:pPr>
            <w:r w:rsidRPr="00EF6C8E">
              <w:rPr>
                <w:b/>
              </w:rPr>
              <w:t xml:space="preserve">Subject module </w:t>
            </w:r>
            <w:r w:rsidR="001457E2" w:rsidRPr="001457E2">
              <w:t xml:space="preserve">of the Master´s degree course </w:t>
            </w:r>
            <w:r w:rsidR="001457E2" w:rsidRPr="001457E2">
              <w:rPr>
                <w:color w:val="FF0000"/>
              </w:rPr>
              <w:t>“Biological Sciences</w:t>
            </w:r>
            <w:r w:rsidR="001457E2">
              <w:rPr>
                <w:color w:val="FF0000"/>
              </w:rPr>
              <w:t>?</w:t>
            </w:r>
            <w:proofErr w:type="gramStart"/>
            <w:r w:rsidR="001457E2" w:rsidRPr="001457E2">
              <w:rPr>
                <w:color w:val="FF0000"/>
              </w:rPr>
              <w:t>”,</w:t>
            </w:r>
            <w:proofErr w:type="gramEnd"/>
            <w:r w:rsidR="001457E2" w:rsidRPr="001457E2">
              <w:rPr>
                <w:color w:val="FF0000"/>
              </w:rPr>
              <w:t xml:space="preserve"> </w:t>
            </w:r>
          </w:p>
          <w:p w:rsidR="001457E2" w:rsidRDefault="00EF6C8E" w:rsidP="00EF6C8E">
            <w:pPr>
              <w:spacing w:after="0"/>
              <w:ind w:left="57" w:right="57"/>
            </w:pPr>
            <w:r w:rsidRPr="00EF6C8E">
              <w:rPr>
                <w:b/>
              </w:rPr>
              <w:t xml:space="preserve">Focus of research: </w:t>
            </w:r>
            <w:r w:rsidR="001457E2" w:rsidRPr="001457E2">
              <w:t xml:space="preserve">(N) Neurobiology; (G) Genetics and Cell Biology </w:t>
            </w:r>
          </w:p>
          <w:p w:rsidR="00EF6C8E" w:rsidRDefault="00EF6C8E" w:rsidP="00EF6C8E">
            <w:pPr>
              <w:spacing w:after="0"/>
              <w:ind w:left="57" w:right="57"/>
              <w:rPr>
                <w:rFonts w:eastAsia="Times New Roman" w:cs="Times New Roman"/>
                <w:b/>
              </w:rPr>
            </w:pPr>
            <w:r w:rsidRPr="00EF6C8E">
              <w:rPr>
                <w:rFonts w:eastAsia="Times New Roman" w:cs="Times New Roman"/>
                <w:b/>
              </w:rPr>
              <w:t>Literature:</w:t>
            </w:r>
            <w:r>
              <w:rPr>
                <w:rFonts w:eastAsia="Times New Roman" w:cs="Times New Roman"/>
                <w:b/>
              </w:rPr>
              <w:t xml:space="preserve"> </w:t>
            </w:r>
          </w:p>
          <w:p w:rsidR="001457E2" w:rsidRDefault="001457E2" w:rsidP="001457E2">
            <w:pPr>
              <w:pStyle w:val="Listenabsatz"/>
              <w:numPr>
                <w:ilvl w:val="0"/>
                <w:numId w:val="22"/>
              </w:numPr>
              <w:spacing w:after="0"/>
              <w:ind w:right="57"/>
            </w:pPr>
            <w:r>
              <w:t>Gilbert, S.F. (2010) Developmental Biology. 9th edition, Palgrave Macmillan. Chapter 10</w:t>
            </w:r>
          </w:p>
          <w:p w:rsidR="001457E2" w:rsidRDefault="001457E2" w:rsidP="001457E2">
            <w:pPr>
              <w:pStyle w:val="Listenabsatz"/>
              <w:numPr>
                <w:ilvl w:val="0"/>
                <w:numId w:val="22"/>
              </w:numPr>
              <w:spacing w:after="0"/>
              <w:ind w:right="57"/>
            </w:pPr>
            <w:proofErr w:type="spellStart"/>
            <w:r>
              <w:t>Wolpert</w:t>
            </w:r>
            <w:proofErr w:type="spellEnd"/>
            <w:r>
              <w:t>, L. (2006) Principles of Development. 3rd edition, Oxford University Press. Chapter 10</w:t>
            </w:r>
          </w:p>
          <w:p w:rsidR="001457E2" w:rsidRDefault="001457E2" w:rsidP="001457E2">
            <w:pPr>
              <w:pStyle w:val="Listenabsatz"/>
              <w:numPr>
                <w:ilvl w:val="0"/>
                <w:numId w:val="22"/>
              </w:numPr>
              <w:spacing w:after="0"/>
              <w:ind w:right="57"/>
            </w:pPr>
            <w:r>
              <w:t>Byrne, J.H., Roberts, J.L. (2009) From Molecules to Networks. 2nd edition, Academic Press. Chapters 1, 2, 8, 9, 10, 11</w:t>
            </w:r>
          </w:p>
          <w:p w:rsidR="001457E2" w:rsidRDefault="001457E2" w:rsidP="001457E2">
            <w:pPr>
              <w:pStyle w:val="Listenabsatz"/>
              <w:numPr>
                <w:ilvl w:val="0"/>
                <w:numId w:val="22"/>
              </w:numPr>
              <w:spacing w:after="0"/>
              <w:ind w:right="57"/>
            </w:pPr>
            <w:r>
              <w:t xml:space="preserve">For those students, who speak German: </w:t>
            </w:r>
            <w:proofErr w:type="spellStart"/>
            <w:r>
              <w:t>Janning</w:t>
            </w:r>
            <w:proofErr w:type="spellEnd"/>
            <w:r>
              <w:t xml:space="preserve">, W., </w:t>
            </w:r>
            <w:proofErr w:type="spellStart"/>
            <w:r>
              <w:t>Knust</w:t>
            </w:r>
            <w:proofErr w:type="spellEnd"/>
            <w:r>
              <w:t xml:space="preserve">, W. (2004) </w:t>
            </w:r>
            <w:proofErr w:type="spellStart"/>
            <w:proofErr w:type="gramStart"/>
            <w:r>
              <w:t>Genetik</w:t>
            </w:r>
            <w:proofErr w:type="spellEnd"/>
            <w:r>
              <w:t>.</w:t>
            </w:r>
            <w:proofErr w:type="gramEnd"/>
            <w:r>
              <w:t xml:space="preserve"> </w:t>
            </w:r>
            <w:proofErr w:type="spellStart"/>
            <w:r>
              <w:t>Thieme</w:t>
            </w:r>
            <w:proofErr w:type="spellEnd"/>
            <w:r>
              <w:t xml:space="preserve"> </w:t>
            </w:r>
            <w:proofErr w:type="spellStart"/>
            <w:r>
              <w:t>Verlag</w:t>
            </w:r>
            <w:proofErr w:type="spellEnd"/>
            <w:r>
              <w:t xml:space="preserve">. </w:t>
            </w:r>
            <w:proofErr w:type="spellStart"/>
            <w:r>
              <w:t>Kapitel</w:t>
            </w:r>
            <w:proofErr w:type="spellEnd"/>
            <w:r>
              <w:t xml:space="preserve"> 1-11, 18.2.2, for those students who speak English only Greenspan, R.J. (2004) Fly Pushing: The Theory and Practice of Drosophila Genetics. Cold Spring Harbor Laboratory, might be an alternative</w:t>
            </w:r>
          </w:p>
          <w:p w:rsidR="001457E2" w:rsidRDefault="001457E2" w:rsidP="001457E2">
            <w:pPr>
              <w:pStyle w:val="Listenabsatz"/>
              <w:numPr>
                <w:ilvl w:val="0"/>
                <w:numId w:val="22"/>
              </w:numPr>
              <w:spacing w:after="0"/>
              <w:ind w:right="57"/>
            </w:pPr>
            <w:r>
              <w:t>Original papers will be handed out during the module</w:t>
            </w:r>
          </w:p>
          <w:p w:rsidR="001457E2" w:rsidRPr="001457E2" w:rsidRDefault="001457E2" w:rsidP="001457E2">
            <w:pPr>
              <w:spacing w:after="0"/>
              <w:ind w:left="57" w:right="57"/>
            </w:pPr>
            <w:r w:rsidRPr="001457E2">
              <w:rPr>
                <w:b/>
              </w:rPr>
              <w:t xml:space="preserve">General time schedule: </w:t>
            </w:r>
            <w:r w:rsidRPr="001457E2">
              <w:t>Week 1-6 (Mon.-Fri.): Lectures, practical/lab (starting at 9.30 a.m.) and preparation for the seminar talk (held at the end of week 6) as well as writing seminar paper; Week 7 (Mon.-Fri): Preparat</w:t>
            </w:r>
            <w:r w:rsidRPr="001457E2">
              <w:t>ion for the written examination</w:t>
            </w:r>
          </w:p>
          <w:p w:rsidR="001457E2" w:rsidRPr="001457E2" w:rsidRDefault="001457E2" w:rsidP="001457E2">
            <w:pPr>
              <w:spacing w:after="0"/>
              <w:ind w:left="57" w:right="57"/>
            </w:pPr>
            <w:r w:rsidRPr="001457E2">
              <w:rPr>
                <w:b/>
              </w:rPr>
              <w:t>Note:</w:t>
            </w:r>
            <w:r w:rsidRPr="001457E2">
              <w:t xml:space="preserve"> The module contains hand-on laboratory work conducted by small groups of students as well as individually] and is taught in research laboratories. The module does not contain computer-based </w:t>
            </w:r>
            <w:proofErr w:type="spellStart"/>
            <w:r w:rsidRPr="001457E2">
              <w:t>practical</w:t>
            </w:r>
            <w:r w:rsidRPr="001457E2">
              <w:t>s</w:t>
            </w:r>
            <w:proofErr w:type="spellEnd"/>
            <w:r w:rsidRPr="001457E2">
              <w:t>/research as a main component.</w:t>
            </w:r>
          </w:p>
          <w:p w:rsidR="001457E2" w:rsidRPr="001457E2" w:rsidRDefault="001457E2" w:rsidP="001457E2">
            <w:pPr>
              <w:spacing w:after="0"/>
              <w:ind w:left="57" w:right="57"/>
            </w:pPr>
            <w:r w:rsidRPr="001457E2">
              <w:rPr>
                <w:b/>
              </w:rPr>
              <w:t>Introduction to the module:</w:t>
            </w:r>
            <w:r w:rsidRPr="001457E2">
              <w:t xml:space="preserve"> </w:t>
            </w:r>
            <w:r w:rsidRPr="001457E2">
              <w:rPr>
                <w:color w:val="FF0000"/>
              </w:rPr>
              <w:t xml:space="preserve">April 11, 2016 </w:t>
            </w:r>
            <w:r w:rsidRPr="001457E2">
              <w:t xml:space="preserve">at 10:00 a.m., Cologne </w:t>
            </w:r>
            <w:proofErr w:type="spellStart"/>
            <w:r w:rsidRPr="001457E2">
              <w:t>Bioce</w:t>
            </w:r>
            <w:r w:rsidRPr="001457E2">
              <w:t>nter</w:t>
            </w:r>
            <w:proofErr w:type="spellEnd"/>
            <w:r w:rsidRPr="001457E2">
              <w:t>, room 0.013 (ground floor)</w:t>
            </w:r>
          </w:p>
          <w:p w:rsidR="004F507A" w:rsidRPr="00EF6C8E" w:rsidRDefault="001457E2" w:rsidP="001457E2">
            <w:pPr>
              <w:spacing w:after="0"/>
              <w:ind w:left="57" w:right="57"/>
            </w:pPr>
            <w:r w:rsidRPr="001457E2">
              <w:rPr>
                <w:b/>
              </w:rPr>
              <w:t>Written examination:</w:t>
            </w:r>
            <w:r w:rsidRPr="001457E2">
              <w:t xml:space="preserve"> </w:t>
            </w:r>
            <w:bookmarkStart w:id="0" w:name="_GoBack"/>
            <w:r w:rsidRPr="001457E2">
              <w:rPr>
                <w:color w:val="FF0000"/>
              </w:rPr>
              <w:t>June 03, 2016</w:t>
            </w:r>
            <w:bookmarkEnd w:id="0"/>
            <w:r w:rsidRPr="001457E2">
              <w:t>; more details will be given at the beginning of the module</w:t>
            </w:r>
          </w:p>
        </w:tc>
      </w:tr>
    </w:tbl>
    <w:p w:rsidR="00C175EF" w:rsidRPr="00DA0F86" w:rsidRDefault="00C175EF" w:rsidP="00C175EF">
      <w:pPr>
        <w:spacing w:before="89" w:after="0" w:line="240" w:lineRule="auto"/>
        <w:ind w:left="216" w:right="-20"/>
        <w:rPr>
          <w:rFonts w:ascii="Arial" w:eastAsia="Arial" w:hAnsi="Arial" w:cs="Arial"/>
          <w:sz w:val="16"/>
          <w:szCs w:val="16"/>
          <w:lang w:val="de-DE"/>
        </w:rPr>
      </w:pPr>
      <w:r w:rsidRPr="00DA0F86">
        <w:rPr>
          <w:rFonts w:ascii="Arial" w:eastAsia="Arial" w:hAnsi="Arial" w:cs="Arial"/>
          <w:b/>
          <w:bCs/>
          <w:position w:val="8"/>
          <w:sz w:val="10"/>
          <w:szCs w:val="10"/>
          <w:lang w:val="de-DE"/>
        </w:rPr>
        <w:t xml:space="preserve">* </w:t>
      </w:r>
      <w:r w:rsidRPr="00DA0F86">
        <w:rPr>
          <w:rFonts w:ascii="Arial" w:eastAsia="Arial" w:hAnsi="Arial" w:cs="Arial"/>
          <w:sz w:val="16"/>
          <w:szCs w:val="16"/>
          <w:lang w:val="de-DE"/>
        </w:rPr>
        <w:t>G</w:t>
      </w:r>
      <w:r w:rsidRPr="00DA0F86">
        <w:rPr>
          <w:rFonts w:ascii="Arial" w:eastAsia="Arial" w:hAnsi="Arial" w:cs="Arial"/>
          <w:spacing w:val="-3"/>
          <w:sz w:val="16"/>
          <w:szCs w:val="16"/>
          <w:lang w:val="de-DE"/>
        </w:rPr>
        <w:t>e</w:t>
      </w:r>
      <w:r w:rsidRPr="00DA0F86">
        <w:rPr>
          <w:rFonts w:ascii="Arial" w:eastAsia="Arial" w:hAnsi="Arial" w:cs="Arial"/>
          <w:spacing w:val="3"/>
          <w:sz w:val="16"/>
          <w:szCs w:val="16"/>
          <w:lang w:val="de-DE"/>
        </w:rPr>
        <w:t>m</w:t>
      </w:r>
      <w:r w:rsidRPr="00DA0F86">
        <w:rPr>
          <w:rFonts w:ascii="Arial" w:eastAsia="Arial" w:hAnsi="Arial" w:cs="Arial"/>
          <w:spacing w:val="-1"/>
          <w:sz w:val="16"/>
          <w:szCs w:val="16"/>
          <w:lang w:val="de-DE"/>
        </w:rPr>
        <w:t>ä</w:t>
      </w:r>
      <w:r w:rsidRPr="00DA0F86">
        <w:rPr>
          <w:rFonts w:ascii="Arial" w:eastAsia="Arial" w:hAnsi="Arial" w:cs="Arial"/>
          <w:sz w:val="16"/>
          <w:szCs w:val="16"/>
          <w:lang w:val="de-DE"/>
        </w:rPr>
        <w:t>ß</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St</w:t>
      </w:r>
      <w:r w:rsidRPr="00DA0F86">
        <w:rPr>
          <w:rFonts w:ascii="Arial" w:eastAsia="Arial" w:hAnsi="Arial" w:cs="Arial"/>
          <w:spacing w:val="-1"/>
          <w:sz w:val="16"/>
          <w:szCs w:val="16"/>
          <w:lang w:val="de-DE"/>
        </w:rPr>
        <w:t>ud</w:t>
      </w:r>
      <w:r w:rsidRPr="00DA0F86">
        <w:rPr>
          <w:rFonts w:ascii="Arial" w:eastAsia="Arial" w:hAnsi="Arial" w:cs="Arial"/>
          <w:sz w:val="16"/>
          <w:szCs w:val="16"/>
          <w:lang w:val="de-DE"/>
        </w:rPr>
        <w:t>i</w:t>
      </w:r>
      <w:r w:rsidRPr="00DA0F86">
        <w:rPr>
          <w:rFonts w:ascii="Arial" w:eastAsia="Arial" w:hAnsi="Arial" w:cs="Arial"/>
          <w:spacing w:val="-1"/>
          <w:sz w:val="16"/>
          <w:szCs w:val="16"/>
          <w:lang w:val="de-DE"/>
        </w:rPr>
        <w:t>enver</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auf</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p</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w:t>
      </w:r>
      <w:r w:rsidRPr="00DA0F86">
        <w:rPr>
          <w:rFonts w:ascii="Arial" w:eastAsia="Arial" w:hAnsi="Arial" w:cs="Arial"/>
          <w:sz w:val="16"/>
          <w:szCs w:val="16"/>
          <w:lang w:val="de-DE"/>
        </w:rPr>
        <w:t>n</w:t>
      </w:r>
      <w:r w:rsidRPr="00DA0F86">
        <w:rPr>
          <w:rFonts w:ascii="Arial" w:eastAsia="Arial" w:hAnsi="Arial" w:cs="Arial"/>
          <w:spacing w:val="1"/>
          <w:sz w:val="16"/>
          <w:szCs w:val="16"/>
          <w:lang w:val="de-DE"/>
        </w:rPr>
        <w:t xml:space="preserve"> </w:t>
      </w:r>
      <w:r w:rsidRPr="00DA0F86">
        <w:rPr>
          <w:rFonts w:ascii="Arial" w:eastAsia="Arial" w:hAnsi="Arial" w:cs="Arial"/>
          <w:spacing w:val="-3"/>
          <w:sz w:val="16"/>
          <w:szCs w:val="16"/>
          <w:lang w:val="de-DE"/>
        </w:rPr>
        <w:t>(</w:t>
      </w:r>
      <w:r w:rsidRPr="00DA0F86">
        <w:rPr>
          <w:rFonts w:ascii="Arial" w:eastAsia="Arial" w:hAnsi="Arial" w:cs="Arial"/>
          <w:spacing w:val="1"/>
          <w:sz w:val="16"/>
          <w:szCs w:val="16"/>
          <w:lang w:val="de-DE"/>
        </w:rPr>
        <w:t>s</w:t>
      </w:r>
      <w:r w:rsidRPr="00DA0F86">
        <w:rPr>
          <w:rFonts w:ascii="Arial" w:eastAsia="Arial" w:hAnsi="Arial" w:cs="Arial"/>
          <w:sz w:val="16"/>
          <w:szCs w:val="16"/>
          <w:lang w:val="de-DE"/>
        </w:rPr>
        <w:t xml:space="preserve">. </w:t>
      </w:r>
      <w:r w:rsidRPr="00DA0F86">
        <w:rPr>
          <w:rFonts w:ascii="Arial" w:eastAsia="Arial" w:hAnsi="Arial" w:cs="Arial"/>
          <w:spacing w:val="-2"/>
          <w:sz w:val="16"/>
          <w:szCs w:val="16"/>
          <w:lang w:val="de-DE"/>
        </w:rPr>
        <w:t>A</w:t>
      </w:r>
      <w:r w:rsidRPr="00DA0F86">
        <w:rPr>
          <w:rFonts w:ascii="Arial" w:eastAsia="Arial" w:hAnsi="Arial" w:cs="Arial"/>
          <w:spacing w:val="-1"/>
          <w:sz w:val="16"/>
          <w:szCs w:val="16"/>
          <w:lang w:val="de-DE"/>
        </w:rPr>
        <w:t>n</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ag</w:t>
      </w:r>
      <w:r w:rsidRPr="00DA0F86">
        <w:rPr>
          <w:rFonts w:ascii="Arial" w:eastAsia="Arial" w:hAnsi="Arial" w:cs="Arial"/>
          <w:sz w:val="16"/>
          <w:szCs w:val="16"/>
          <w:lang w:val="de-DE"/>
        </w:rPr>
        <w:t>e</w:t>
      </w:r>
      <w:r w:rsidRPr="00DA0F86">
        <w:rPr>
          <w:rFonts w:ascii="Arial" w:eastAsia="Arial" w:hAnsi="Arial" w:cs="Arial"/>
          <w:spacing w:val="1"/>
          <w:sz w:val="16"/>
          <w:szCs w:val="16"/>
          <w:lang w:val="de-DE"/>
        </w:rPr>
        <w:t xml:space="preserve"> </w:t>
      </w:r>
      <w:r w:rsidRPr="00DA0F86">
        <w:rPr>
          <w:rFonts w:ascii="Arial" w:eastAsia="Arial" w:hAnsi="Arial" w:cs="Arial"/>
          <w:sz w:val="16"/>
          <w:szCs w:val="16"/>
          <w:lang w:val="de-DE"/>
        </w:rPr>
        <w:t>1</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de</w:t>
      </w:r>
      <w:r w:rsidRPr="00DA0F86">
        <w:rPr>
          <w:rFonts w:ascii="Arial" w:eastAsia="Arial" w:hAnsi="Arial" w:cs="Arial"/>
          <w:sz w:val="16"/>
          <w:szCs w:val="16"/>
          <w:lang w:val="de-DE"/>
        </w:rPr>
        <w:t xml:space="preserve">r </w:t>
      </w:r>
      <w:r w:rsidRPr="00DA0F86">
        <w:rPr>
          <w:rFonts w:ascii="Arial" w:eastAsia="Arial" w:hAnsi="Arial" w:cs="Arial"/>
          <w:spacing w:val="1"/>
          <w:sz w:val="16"/>
          <w:szCs w:val="16"/>
          <w:lang w:val="de-DE"/>
        </w:rPr>
        <w:t>P</w:t>
      </w:r>
      <w:r w:rsidRPr="00DA0F86">
        <w:rPr>
          <w:rFonts w:ascii="Arial" w:eastAsia="Arial" w:hAnsi="Arial" w:cs="Arial"/>
          <w:spacing w:val="-1"/>
          <w:sz w:val="16"/>
          <w:szCs w:val="16"/>
          <w:lang w:val="de-DE"/>
        </w:rPr>
        <w:t>r</w:t>
      </w:r>
      <w:r w:rsidRPr="00DA0F86">
        <w:rPr>
          <w:rFonts w:ascii="Arial" w:eastAsia="Arial" w:hAnsi="Arial" w:cs="Arial"/>
          <w:spacing w:val="-3"/>
          <w:sz w:val="16"/>
          <w:szCs w:val="16"/>
          <w:lang w:val="de-DE"/>
        </w:rPr>
        <w:t>ü</w:t>
      </w:r>
      <w:r w:rsidRPr="00DA0F86">
        <w:rPr>
          <w:rFonts w:ascii="Arial" w:eastAsia="Arial" w:hAnsi="Arial" w:cs="Arial"/>
          <w:spacing w:val="1"/>
          <w:sz w:val="16"/>
          <w:szCs w:val="16"/>
          <w:lang w:val="de-DE"/>
        </w:rPr>
        <w:t>f</w:t>
      </w:r>
      <w:r w:rsidRPr="00DA0F86">
        <w:rPr>
          <w:rFonts w:ascii="Arial" w:eastAsia="Arial" w:hAnsi="Arial" w:cs="Arial"/>
          <w:spacing w:val="-1"/>
          <w:sz w:val="16"/>
          <w:szCs w:val="16"/>
          <w:lang w:val="de-DE"/>
        </w:rPr>
        <w:t>ung</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ordnung</w:t>
      </w:r>
      <w:r w:rsidRPr="00DA0F86">
        <w:rPr>
          <w:rFonts w:ascii="Arial" w:eastAsia="Arial" w:hAnsi="Arial" w:cs="Arial"/>
          <w:sz w:val="16"/>
          <w:szCs w:val="16"/>
          <w:lang w:val="de-DE"/>
        </w:rPr>
        <w:t>)</w:t>
      </w:r>
    </w:p>
    <w:p w:rsidR="00C61D99" w:rsidRPr="00C175EF" w:rsidRDefault="00C61D99">
      <w:pPr>
        <w:rPr>
          <w:lang w:val="de-DE"/>
        </w:rPr>
      </w:pPr>
    </w:p>
    <w:sectPr w:rsidR="00C61D99" w:rsidRPr="00C175EF" w:rsidSect="00CE26F3">
      <w:pgSz w:w="11906" w:h="16838"/>
      <w:pgMar w:top="851" w:right="1417" w:bottom="568"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CEC"/>
    <w:multiLevelType w:val="hybridMultilevel"/>
    <w:tmpl w:val="0ADE479E"/>
    <w:lvl w:ilvl="0" w:tplc="AFDC0AC8">
      <w:start w:val="1"/>
      <w:numFmt w:val="lowerLetter"/>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
    <w:nsid w:val="091C1EF5"/>
    <w:multiLevelType w:val="hybridMultilevel"/>
    <w:tmpl w:val="FD4A9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C13512"/>
    <w:multiLevelType w:val="hybridMultilevel"/>
    <w:tmpl w:val="430EDA2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nsid w:val="17775291"/>
    <w:multiLevelType w:val="hybridMultilevel"/>
    <w:tmpl w:val="91086648"/>
    <w:lvl w:ilvl="0" w:tplc="1900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680AFD"/>
    <w:multiLevelType w:val="hybridMultilevel"/>
    <w:tmpl w:val="BBB0FA46"/>
    <w:lvl w:ilvl="0" w:tplc="1BF4C4C2">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5">
    <w:nsid w:val="20A0524A"/>
    <w:multiLevelType w:val="hybridMultilevel"/>
    <w:tmpl w:val="BBEA7202"/>
    <w:lvl w:ilvl="0" w:tplc="76481D8A">
      <w:numFmt w:val="bullet"/>
      <w:lvlText w:val="•"/>
      <w:lvlJc w:val="left"/>
      <w:pPr>
        <w:ind w:left="705" w:hanging="6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6">
    <w:nsid w:val="25FF6AA4"/>
    <w:multiLevelType w:val="hybridMultilevel"/>
    <w:tmpl w:val="DEFAC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885AD3"/>
    <w:multiLevelType w:val="hybridMultilevel"/>
    <w:tmpl w:val="4EF0BC8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
    <w:nsid w:val="325A558F"/>
    <w:multiLevelType w:val="hybridMultilevel"/>
    <w:tmpl w:val="C7A8F38C"/>
    <w:lvl w:ilvl="0" w:tplc="1900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831F17"/>
    <w:multiLevelType w:val="hybridMultilevel"/>
    <w:tmpl w:val="B4F80DF4"/>
    <w:lvl w:ilvl="0" w:tplc="8D9AD54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5C099A"/>
    <w:multiLevelType w:val="hybridMultilevel"/>
    <w:tmpl w:val="FCBA36D6"/>
    <w:lvl w:ilvl="0" w:tplc="56C2D8F6">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1">
    <w:nsid w:val="3BA556D9"/>
    <w:multiLevelType w:val="hybridMultilevel"/>
    <w:tmpl w:val="8AE025B0"/>
    <w:lvl w:ilvl="0" w:tplc="8D9AD54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C92017"/>
    <w:multiLevelType w:val="hybridMultilevel"/>
    <w:tmpl w:val="8C1A5618"/>
    <w:lvl w:ilvl="0" w:tplc="5700066A">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3">
    <w:nsid w:val="40AD5B5F"/>
    <w:multiLevelType w:val="hybridMultilevel"/>
    <w:tmpl w:val="C74ADB44"/>
    <w:lvl w:ilvl="0" w:tplc="76481D8A">
      <w:numFmt w:val="bullet"/>
      <w:lvlText w:val="•"/>
      <w:lvlJc w:val="left"/>
      <w:pPr>
        <w:ind w:left="762" w:hanging="660"/>
      </w:pPr>
      <w:rPr>
        <w:rFonts w:ascii="Calibri" w:eastAsiaTheme="minorHAnsi" w:hAnsi="Calibri" w:cstheme="minorBidi"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4">
    <w:nsid w:val="484C524C"/>
    <w:multiLevelType w:val="hybridMultilevel"/>
    <w:tmpl w:val="8A3CBF06"/>
    <w:lvl w:ilvl="0" w:tplc="C58632F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5">
    <w:nsid w:val="49E62EDA"/>
    <w:multiLevelType w:val="hybridMultilevel"/>
    <w:tmpl w:val="914471F0"/>
    <w:lvl w:ilvl="0" w:tplc="1900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BBA6DBC"/>
    <w:multiLevelType w:val="hybridMultilevel"/>
    <w:tmpl w:val="E9643226"/>
    <w:lvl w:ilvl="0" w:tplc="3F4CD9B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7">
    <w:nsid w:val="4ECF271F"/>
    <w:multiLevelType w:val="hybridMultilevel"/>
    <w:tmpl w:val="3FA4D2E6"/>
    <w:lvl w:ilvl="0" w:tplc="1900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5E32D5C"/>
    <w:multiLevelType w:val="hybridMultilevel"/>
    <w:tmpl w:val="AD309B2A"/>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9">
    <w:nsid w:val="59C3505E"/>
    <w:multiLevelType w:val="hybridMultilevel"/>
    <w:tmpl w:val="CED8D34A"/>
    <w:lvl w:ilvl="0" w:tplc="0FB4AFE0">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0">
    <w:nsid w:val="62CA24A1"/>
    <w:multiLevelType w:val="hybridMultilevel"/>
    <w:tmpl w:val="E974C85C"/>
    <w:lvl w:ilvl="0" w:tplc="C6EAAE28">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1">
    <w:nsid w:val="65BF290E"/>
    <w:multiLevelType w:val="hybridMultilevel"/>
    <w:tmpl w:val="613820D6"/>
    <w:lvl w:ilvl="0" w:tplc="1900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7A174C"/>
    <w:multiLevelType w:val="hybridMultilevel"/>
    <w:tmpl w:val="99CCC69E"/>
    <w:lvl w:ilvl="0" w:tplc="04070001">
      <w:start w:val="1"/>
      <w:numFmt w:val="bullet"/>
      <w:lvlText w:val=""/>
      <w:lvlJc w:val="left"/>
      <w:pPr>
        <w:ind w:left="777" w:hanging="360"/>
      </w:pPr>
      <w:rPr>
        <w:rFonts w:ascii="Symbol" w:hAnsi="Symbol" w:hint="default"/>
      </w:rPr>
    </w:lvl>
    <w:lvl w:ilvl="1" w:tplc="8054B930">
      <w:start w:val="3"/>
      <w:numFmt w:val="bullet"/>
      <w:lvlText w:val="•"/>
      <w:lvlJc w:val="left"/>
      <w:pPr>
        <w:ind w:left="1782" w:hanging="645"/>
      </w:pPr>
      <w:rPr>
        <w:rFonts w:ascii="Calibri" w:eastAsiaTheme="minorHAnsi" w:hAnsi="Calibri" w:cstheme="minorBidi"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23">
    <w:nsid w:val="7F6773CF"/>
    <w:multiLevelType w:val="hybridMultilevel"/>
    <w:tmpl w:val="2E3C1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7"/>
  </w:num>
  <w:num w:numId="5">
    <w:abstractNumId w:val="2"/>
  </w:num>
  <w:num w:numId="6">
    <w:abstractNumId w:val="5"/>
  </w:num>
  <w:num w:numId="7">
    <w:abstractNumId w:val="13"/>
  </w:num>
  <w:num w:numId="8">
    <w:abstractNumId w:val="18"/>
  </w:num>
  <w:num w:numId="9">
    <w:abstractNumId w:val="12"/>
  </w:num>
  <w:num w:numId="10">
    <w:abstractNumId w:val="20"/>
  </w:num>
  <w:num w:numId="11">
    <w:abstractNumId w:val="14"/>
  </w:num>
  <w:num w:numId="12">
    <w:abstractNumId w:val="0"/>
  </w:num>
  <w:num w:numId="13">
    <w:abstractNumId w:val="1"/>
  </w:num>
  <w:num w:numId="14">
    <w:abstractNumId w:val="15"/>
  </w:num>
  <w:num w:numId="15">
    <w:abstractNumId w:val="3"/>
  </w:num>
  <w:num w:numId="16">
    <w:abstractNumId w:val="8"/>
  </w:num>
  <w:num w:numId="17">
    <w:abstractNumId w:val="23"/>
  </w:num>
  <w:num w:numId="18">
    <w:abstractNumId w:val="17"/>
  </w:num>
  <w:num w:numId="19">
    <w:abstractNumId w:val="21"/>
  </w:num>
  <w:num w:numId="20">
    <w:abstractNumId w:val="11"/>
  </w:num>
  <w:num w:numId="21">
    <w:abstractNumId w:val="9"/>
  </w:num>
  <w:num w:numId="22">
    <w:abstractNumId w:val="6"/>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F"/>
    <w:rsid w:val="0009496B"/>
    <w:rsid w:val="000C450E"/>
    <w:rsid w:val="00116F5D"/>
    <w:rsid w:val="001219D7"/>
    <w:rsid w:val="00125AEF"/>
    <w:rsid w:val="001457E2"/>
    <w:rsid w:val="002B1D4B"/>
    <w:rsid w:val="00366453"/>
    <w:rsid w:val="004F507A"/>
    <w:rsid w:val="00646B93"/>
    <w:rsid w:val="006D43AE"/>
    <w:rsid w:val="008837A5"/>
    <w:rsid w:val="0094629E"/>
    <w:rsid w:val="00963937"/>
    <w:rsid w:val="00AA18C9"/>
    <w:rsid w:val="00B160A2"/>
    <w:rsid w:val="00C175EF"/>
    <w:rsid w:val="00C61D99"/>
    <w:rsid w:val="00CE26F3"/>
    <w:rsid w:val="00D4372E"/>
    <w:rsid w:val="00EF6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EF6C8E"/>
    <w:rPr>
      <w:color w:val="0563C1" w:themeColor="hyperlink"/>
      <w:u w:val="single"/>
    </w:rPr>
  </w:style>
  <w:style w:type="paragraph" w:styleId="Listenabsatz">
    <w:name w:val="List Paragraph"/>
    <w:basedOn w:val="Standard"/>
    <w:uiPriority w:val="34"/>
    <w:qFormat/>
    <w:rsid w:val="00EF6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EF6C8E"/>
    <w:rPr>
      <w:color w:val="0563C1" w:themeColor="hyperlink"/>
      <w:u w:val="single"/>
    </w:rPr>
  </w:style>
  <w:style w:type="paragraph" w:styleId="Listenabsatz">
    <w:name w:val="List Paragraph"/>
    <w:basedOn w:val="Standard"/>
    <w:uiPriority w:val="34"/>
    <w:qFormat/>
    <w:rsid w:val="00EF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ike.scholz@uni-koel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Marita Metzler</cp:lastModifiedBy>
  <cp:revision>13</cp:revision>
  <dcterms:created xsi:type="dcterms:W3CDTF">2016-10-12T14:58:00Z</dcterms:created>
  <dcterms:modified xsi:type="dcterms:W3CDTF">2016-12-07T14:16:00Z</dcterms:modified>
</cp:coreProperties>
</file>