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33" w:type="dxa"/>
        <w:tblInd w:w="97" w:type="dxa"/>
        <w:tblLayout w:type="fixed"/>
        <w:tblCellMar>
          <w:left w:w="0" w:type="dxa"/>
          <w:right w:w="0" w:type="dxa"/>
        </w:tblCellMar>
        <w:tblLook w:val="01E0" w:firstRow="1" w:lastRow="1" w:firstColumn="1" w:lastColumn="1" w:noHBand="0" w:noVBand="0"/>
      </w:tblPr>
      <w:tblGrid>
        <w:gridCol w:w="475"/>
        <w:gridCol w:w="1276"/>
        <w:gridCol w:w="967"/>
        <w:gridCol w:w="167"/>
        <w:gridCol w:w="851"/>
        <w:gridCol w:w="708"/>
        <w:gridCol w:w="2410"/>
        <w:gridCol w:w="425"/>
        <w:gridCol w:w="2554"/>
      </w:tblGrid>
      <w:tr w:rsidR="00C175EF" w:rsidRPr="002B1D4B" w:rsidTr="002B1D4B">
        <w:trPr>
          <w:trHeight w:hRule="exact" w:val="574"/>
        </w:trPr>
        <w:tc>
          <w:tcPr>
            <w:tcW w:w="9833" w:type="dxa"/>
            <w:gridSpan w:val="9"/>
            <w:tcBorders>
              <w:top w:val="single" w:sz="4" w:space="0" w:color="000000"/>
              <w:left w:val="single" w:sz="4" w:space="0" w:color="000000"/>
              <w:bottom w:val="single" w:sz="4" w:space="0" w:color="000000"/>
              <w:right w:val="single" w:sz="4" w:space="0" w:color="000000"/>
            </w:tcBorders>
          </w:tcPr>
          <w:p w:rsidR="00C175EF" w:rsidRPr="00116F5D" w:rsidRDefault="00C175EF" w:rsidP="00116F5D">
            <w:pPr>
              <w:spacing w:after="0" w:line="110" w:lineRule="exact"/>
              <w:ind w:left="57" w:right="57"/>
              <w:rPr>
                <w:sz w:val="11"/>
                <w:szCs w:val="11"/>
                <w:lang w:val="de-DE"/>
              </w:rPr>
            </w:pPr>
          </w:p>
          <w:p w:rsidR="00C175EF" w:rsidRPr="00125AEF" w:rsidRDefault="006D43AE" w:rsidP="00116F5D">
            <w:pPr>
              <w:spacing w:after="0" w:line="240" w:lineRule="auto"/>
              <w:ind w:left="57" w:right="57"/>
              <w:rPr>
                <w:rFonts w:eastAsia="Times New Roman" w:cs="Times New Roman"/>
                <w:b/>
                <w:sz w:val="24"/>
                <w:szCs w:val="24"/>
              </w:rPr>
            </w:pPr>
            <w:r>
              <w:rPr>
                <w:rFonts w:eastAsia="Times New Roman" w:cs="Times New Roman"/>
                <w:b/>
                <w:sz w:val="24"/>
                <w:szCs w:val="24"/>
              </w:rPr>
              <w:t>Module T</w:t>
            </w:r>
            <w:r w:rsidR="00125AEF" w:rsidRPr="00125AEF">
              <w:rPr>
                <w:rFonts w:eastAsia="Times New Roman" w:cs="Times New Roman"/>
                <w:b/>
                <w:sz w:val="24"/>
                <w:szCs w:val="24"/>
              </w:rPr>
              <w:t xml:space="preserve">itle: </w:t>
            </w:r>
            <w:r w:rsidR="00CA1F52">
              <w:rPr>
                <w:rFonts w:eastAsia="Times New Roman" w:cs="Times New Roman"/>
                <w:b/>
                <w:sz w:val="24"/>
                <w:szCs w:val="24"/>
              </w:rPr>
              <w:t>S</w:t>
            </w:r>
            <w:r w:rsidR="00CA1F52" w:rsidRPr="00CA1F52">
              <w:rPr>
                <w:rFonts w:eastAsia="Times New Roman" w:cs="Times New Roman"/>
                <w:b/>
                <w:sz w:val="24"/>
                <w:szCs w:val="24"/>
              </w:rPr>
              <w:t>ensory Perception, Synaptic Transmission, Receptor Repertoires and Evolution</w:t>
            </w:r>
          </w:p>
        </w:tc>
      </w:tr>
      <w:tr w:rsidR="00116F5D" w:rsidTr="00116F5D">
        <w:trPr>
          <w:trHeight w:hRule="exact" w:val="1282"/>
        </w:trPr>
        <w:tc>
          <w:tcPr>
            <w:tcW w:w="1751" w:type="dxa"/>
            <w:gridSpan w:val="2"/>
            <w:tcBorders>
              <w:top w:val="single" w:sz="4" w:space="0" w:color="000000"/>
              <w:left w:val="single" w:sz="4" w:space="0" w:color="000000"/>
              <w:bottom w:val="single" w:sz="4" w:space="0" w:color="000000"/>
              <w:right w:val="single" w:sz="4" w:space="0" w:color="000000"/>
            </w:tcBorders>
          </w:tcPr>
          <w:p w:rsidR="00116F5D" w:rsidRPr="00116F5D" w:rsidRDefault="00116F5D" w:rsidP="00CE26F3">
            <w:pPr>
              <w:pStyle w:val="KeinLeerraum"/>
              <w:spacing w:line="276" w:lineRule="auto"/>
              <w:ind w:left="57" w:right="57"/>
              <w:rPr>
                <w:b/>
              </w:rPr>
            </w:pPr>
            <w:r w:rsidRPr="00116F5D">
              <w:rPr>
                <w:b/>
              </w:rPr>
              <w:t>Identification-</w:t>
            </w:r>
            <w:proofErr w:type="spellStart"/>
            <w:r w:rsidRPr="00116F5D">
              <w:rPr>
                <w:b/>
              </w:rPr>
              <w:t>Nr</w:t>
            </w:r>
            <w:proofErr w:type="spellEnd"/>
            <w:r w:rsidRPr="00116F5D">
              <w:rPr>
                <w:b/>
              </w:rPr>
              <w:t>.</w:t>
            </w:r>
          </w:p>
          <w:p w:rsidR="000C450E" w:rsidRDefault="000C450E" w:rsidP="00CE26F3">
            <w:pPr>
              <w:pStyle w:val="KeinLeerraum"/>
              <w:spacing w:line="276" w:lineRule="auto"/>
              <w:ind w:left="57" w:right="57"/>
            </w:pPr>
          </w:p>
          <w:p w:rsidR="00116F5D" w:rsidRPr="004D4EA3" w:rsidRDefault="00116F5D" w:rsidP="00CE26F3">
            <w:pPr>
              <w:pStyle w:val="KeinLeerraum"/>
              <w:spacing w:line="276" w:lineRule="auto"/>
              <w:ind w:left="57" w:right="57"/>
            </w:pPr>
            <w:r w:rsidRPr="004D4EA3">
              <w:t>M-MN-N-Neuro</w:t>
            </w:r>
          </w:p>
          <w:p w:rsidR="00116F5D" w:rsidRPr="000C450E" w:rsidRDefault="00116F5D" w:rsidP="00116F5D">
            <w:pPr>
              <w:pStyle w:val="KeinLeerraum"/>
              <w:ind w:left="57" w:right="57"/>
              <w:rPr>
                <w:lang w:val="de-DE"/>
              </w:rPr>
            </w:pPr>
            <w:r w:rsidRPr="000C450E">
              <w:rPr>
                <w:lang w:val="de-DE"/>
              </w:rPr>
              <w:t>M</w:t>
            </w:r>
            <w:r w:rsidR="00AA18C9" w:rsidRPr="000C450E">
              <w:rPr>
                <w:lang w:val="de-DE"/>
              </w:rPr>
              <w:t>0</w:t>
            </w:r>
            <w:r w:rsidR="00CA1F52">
              <w:rPr>
                <w:lang w:val="de-DE"/>
              </w:rPr>
              <w:t>5</w:t>
            </w:r>
          </w:p>
          <w:p w:rsidR="00116F5D" w:rsidRPr="000C450E" w:rsidRDefault="00116F5D" w:rsidP="00116F5D">
            <w:pPr>
              <w:pStyle w:val="KeinLeerraum"/>
              <w:ind w:left="57" w:right="57"/>
              <w:rPr>
                <w:lang w:val="de-DE"/>
              </w:rPr>
            </w:pPr>
          </w:p>
          <w:p w:rsidR="00116F5D" w:rsidRPr="000C450E" w:rsidRDefault="00116F5D" w:rsidP="00116F5D">
            <w:pPr>
              <w:pStyle w:val="KeinLeerraum"/>
              <w:ind w:left="57" w:right="57"/>
              <w:rPr>
                <w:lang w:val="de-DE"/>
              </w:rPr>
            </w:pPr>
          </w:p>
        </w:tc>
        <w:tc>
          <w:tcPr>
            <w:tcW w:w="1134" w:type="dxa"/>
            <w:gridSpan w:val="2"/>
            <w:tcBorders>
              <w:top w:val="single" w:sz="4" w:space="0" w:color="000000"/>
              <w:left w:val="single" w:sz="4" w:space="0" w:color="000000"/>
              <w:bottom w:val="single" w:sz="4" w:space="0" w:color="000000"/>
              <w:right w:val="single" w:sz="4" w:space="0" w:color="000000"/>
            </w:tcBorders>
          </w:tcPr>
          <w:p w:rsidR="00116F5D" w:rsidRPr="00116F5D" w:rsidRDefault="00116F5D" w:rsidP="00116F5D">
            <w:pPr>
              <w:pStyle w:val="KeinLeerraum"/>
              <w:ind w:left="57" w:right="57"/>
              <w:rPr>
                <w:b/>
              </w:rPr>
            </w:pPr>
            <w:r w:rsidRPr="00116F5D">
              <w:rPr>
                <w:b/>
              </w:rPr>
              <w:t>Workload</w:t>
            </w:r>
          </w:p>
          <w:p w:rsidR="00116F5D" w:rsidRDefault="00116F5D" w:rsidP="00116F5D">
            <w:pPr>
              <w:pStyle w:val="KeinLeerraum"/>
              <w:ind w:left="57" w:right="57"/>
            </w:pPr>
          </w:p>
          <w:p w:rsidR="000C450E" w:rsidRDefault="000C450E" w:rsidP="00AA18C9">
            <w:pPr>
              <w:pStyle w:val="KeinLeerraum"/>
              <w:ind w:left="57" w:right="57"/>
              <w:jc w:val="center"/>
            </w:pPr>
          </w:p>
          <w:p w:rsidR="00116F5D" w:rsidRDefault="00AA18C9" w:rsidP="00AA18C9">
            <w:pPr>
              <w:pStyle w:val="KeinLeerraum"/>
              <w:ind w:left="57" w:right="57"/>
              <w:jc w:val="center"/>
            </w:pPr>
            <w:r>
              <w:t>360h</w:t>
            </w:r>
          </w:p>
          <w:p w:rsidR="00116F5D" w:rsidRDefault="00116F5D" w:rsidP="00116F5D">
            <w:pPr>
              <w:pStyle w:val="KeinLeerraum"/>
              <w:ind w:left="57" w:right="57"/>
            </w:pPr>
          </w:p>
          <w:p w:rsidR="00116F5D" w:rsidRPr="00116F5D" w:rsidRDefault="00116F5D" w:rsidP="00116F5D">
            <w:pPr>
              <w:pStyle w:val="KeinLeerraum"/>
              <w:ind w:left="57" w:right="57"/>
            </w:pPr>
          </w:p>
        </w:tc>
        <w:tc>
          <w:tcPr>
            <w:tcW w:w="851" w:type="dxa"/>
            <w:tcBorders>
              <w:top w:val="single" w:sz="4" w:space="0" w:color="000000"/>
              <w:left w:val="single" w:sz="4" w:space="0" w:color="000000"/>
              <w:bottom w:val="single" w:sz="4" w:space="0" w:color="000000"/>
              <w:right w:val="single" w:sz="4" w:space="0" w:color="000000"/>
            </w:tcBorders>
          </w:tcPr>
          <w:p w:rsidR="00116F5D" w:rsidRPr="00116F5D" w:rsidRDefault="00116F5D" w:rsidP="00116F5D">
            <w:pPr>
              <w:pStyle w:val="KeinLeerraum"/>
              <w:ind w:left="57" w:right="57"/>
              <w:rPr>
                <w:b/>
              </w:rPr>
            </w:pPr>
            <w:r>
              <w:rPr>
                <w:b/>
              </w:rPr>
              <w:t>Credit P</w:t>
            </w:r>
            <w:r w:rsidRPr="00116F5D">
              <w:rPr>
                <w:b/>
              </w:rPr>
              <w:t>oints</w:t>
            </w:r>
          </w:p>
          <w:p w:rsidR="000C450E" w:rsidRDefault="000C450E" w:rsidP="000C450E">
            <w:pPr>
              <w:pStyle w:val="KeinLeerraum"/>
              <w:ind w:right="57"/>
              <w:jc w:val="center"/>
            </w:pPr>
          </w:p>
          <w:p w:rsidR="00116F5D" w:rsidRDefault="00AA18C9" w:rsidP="000C450E">
            <w:pPr>
              <w:pStyle w:val="KeinLeerraum"/>
              <w:ind w:right="57"/>
              <w:jc w:val="center"/>
            </w:pPr>
            <w:r>
              <w:t>12CP</w:t>
            </w:r>
          </w:p>
          <w:p w:rsidR="00116F5D" w:rsidRPr="00116F5D" w:rsidRDefault="00116F5D" w:rsidP="00116F5D">
            <w:pPr>
              <w:pStyle w:val="KeinLeerraum"/>
              <w:ind w:left="57" w:right="57"/>
            </w:pPr>
          </w:p>
        </w:tc>
        <w:tc>
          <w:tcPr>
            <w:tcW w:w="3543" w:type="dxa"/>
            <w:gridSpan w:val="3"/>
            <w:tcBorders>
              <w:top w:val="single" w:sz="4" w:space="0" w:color="000000"/>
              <w:left w:val="single" w:sz="4" w:space="0" w:color="000000"/>
              <w:bottom w:val="single" w:sz="4" w:space="0" w:color="000000"/>
              <w:right w:val="single" w:sz="4" w:space="0" w:color="000000"/>
            </w:tcBorders>
          </w:tcPr>
          <w:p w:rsidR="00116F5D" w:rsidRPr="00116F5D" w:rsidRDefault="00116F5D" w:rsidP="00116F5D">
            <w:pPr>
              <w:pStyle w:val="KeinLeerraum"/>
              <w:ind w:left="57" w:right="57"/>
              <w:rPr>
                <w:b/>
              </w:rPr>
            </w:pPr>
            <w:r w:rsidRPr="00116F5D">
              <w:rPr>
                <w:b/>
              </w:rPr>
              <w:t xml:space="preserve">Frequency of </w:t>
            </w:r>
            <w:proofErr w:type="spellStart"/>
            <w:r>
              <w:rPr>
                <w:b/>
              </w:rPr>
              <w:t>O</w:t>
            </w:r>
            <w:r w:rsidRPr="00116F5D">
              <w:rPr>
                <w:b/>
              </w:rPr>
              <w:t>ccurence</w:t>
            </w:r>
            <w:proofErr w:type="spellEnd"/>
          </w:p>
          <w:p w:rsidR="00116F5D" w:rsidRDefault="00116F5D" w:rsidP="00116F5D">
            <w:pPr>
              <w:pStyle w:val="KeinLeerraum"/>
              <w:ind w:left="57" w:right="57"/>
            </w:pPr>
          </w:p>
          <w:p w:rsidR="000C450E" w:rsidRDefault="000C450E" w:rsidP="000C450E">
            <w:pPr>
              <w:pStyle w:val="KeinLeerraum"/>
              <w:ind w:right="57"/>
              <w:jc w:val="center"/>
            </w:pPr>
          </w:p>
          <w:p w:rsidR="00116F5D" w:rsidRDefault="00AA18C9" w:rsidP="000C450E">
            <w:pPr>
              <w:pStyle w:val="KeinLeerraum"/>
              <w:ind w:right="57"/>
              <w:jc w:val="center"/>
            </w:pPr>
            <w:r>
              <w:t xml:space="preserve">Summer term, </w:t>
            </w:r>
            <w:r w:rsidR="00CA1F52">
              <w:t>2</w:t>
            </w:r>
            <w:r w:rsidR="00CA1F52">
              <w:rPr>
                <w:vertAlign w:val="superscript"/>
              </w:rPr>
              <w:t>nd</w:t>
            </w:r>
            <w:r>
              <w:rPr>
                <w:vertAlign w:val="superscript"/>
              </w:rPr>
              <w:t xml:space="preserve"> </w:t>
            </w:r>
            <w:r>
              <w:t>half</w:t>
            </w:r>
          </w:p>
          <w:p w:rsidR="00116F5D" w:rsidRDefault="00116F5D" w:rsidP="00116F5D">
            <w:pPr>
              <w:pStyle w:val="KeinLeerraum"/>
              <w:ind w:left="57" w:right="57"/>
            </w:pPr>
          </w:p>
          <w:p w:rsidR="00116F5D" w:rsidRPr="00116F5D" w:rsidRDefault="00116F5D" w:rsidP="00116F5D">
            <w:pPr>
              <w:pStyle w:val="KeinLeerraum"/>
              <w:ind w:left="57" w:right="57"/>
            </w:pPr>
          </w:p>
        </w:tc>
        <w:tc>
          <w:tcPr>
            <w:tcW w:w="2554" w:type="dxa"/>
            <w:tcBorders>
              <w:top w:val="single" w:sz="4" w:space="0" w:color="000000"/>
              <w:left w:val="single" w:sz="4" w:space="0" w:color="000000"/>
              <w:bottom w:val="single" w:sz="4" w:space="0" w:color="000000"/>
              <w:right w:val="single" w:sz="4" w:space="0" w:color="000000"/>
            </w:tcBorders>
          </w:tcPr>
          <w:p w:rsidR="00116F5D" w:rsidRPr="00116F5D" w:rsidRDefault="00116F5D" w:rsidP="00116F5D">
            <w:pPr>
              <w:pStyle w:val="KeinLeerraum"/>
              <w:ind w:left="57" w:right="57"/>
              <w:rPr>
                <w:b/>
              </w:rPr>
            </w:pPr>
            <w:r w:rsidRPr="00116F5D">
              <w:rPr>
                <w:b/>
              </w:rPr>
              <w:t>Duration</w:t>
            </w:r>
          </w:p>
          <w:p w:rsidR="00116F5D" w:rsidRDefault="00116F5D" w:rsidP="00116F5D">
            <w:pPr>
              <w:pStyle w:val="KeinLeerraum"/>
              <w:ind w:left="57" w:right="57"/>
            </w:pPr>
          </w:p>
          <w:p w:rsidR="000C450E" w:rsidRDefault="000C450E" w:rsidP="00AA18C9">
            <w:pPr>
              <w:pStyle w:val="KeinLeerraum"/>
              <w:ind w:left="57" w:right="57"/>
              <w:jc w:val="center"/>
            </w:pPr>
          </w:p>
          <w:p w:rsidR="00116F5D" w:rsidRDefault="00AA18C9" w:rsidP="00AA18C9">
            <w:pPr>
              <w:pStyle w:val="KeinLeerraum"/>
              <w:ind w:left="57" w:right="57"/>
              <w:jc w:val="center"/>
            </w:pPr>
            <w:r>
              <w:t>7 weeks</w:t>
            </w:r>
          </w:p>
          <w:p w:rsidR="00116F5D" w:rsidRDefault="00116F5D" w:rsidP="00116F5D">
            <w:pPr>
              <w:pStyle w:val="KeinLeerraum"/>
              <w:ind w:left="57" w:right="57"/>
            </w:pPr>
          </w:p>
          <w:p w:rsidR="00116F5D" w:rsidRPr="00116F5D" w:rsidRDefault="00116F5D" w:rsidP="00116F5D">
            <w:pPr>
              <w:pStyle w:val="KeinLeerraum"/>
              <w:ind w:left="57" w:right="57"/>
            </w:pPr>
          </w:p>
        </w:tc>
      </w:tr>
      <w:tr w:rsidR="00D4372E" w:rsidRPr="002B1D4B" w:rsidTr="004D4EA3">
        <w:trPr>
          <w:trHeight w:hRule="exact" w:val="1413"/>
        </w:trPr>
        <w:tc>
          <w:tcPr>
            <w:tcW w:w="475" w:type="dxa"/>
            <w:tcBorders>
              <w:top w:val="single" w:sz="4" w:space="0" w:color="000000"/>
              <w:left w:val="single" w:sz="4" w:space="0" w:color="000000"/>
              <w:bottom w:val="single" w:sz="4" w:space="0" w:color="000000"/>
              <w:right w:val="single" w:sz="4" w:space="0" w:color="000000"/>
            </w:tcBorders>
          </w:tcPr>
          <w:p w:rsidR="00D4372E" w:rsidRPr="00116F5D" w:rsidRDefault="00D4372E" w:rsidP="00116F5D">
            <w:pPr>
              <w:pStyle w:val="KeinLeerraum"/>
              <w:ind w:left="57" w:right="57"/>
              <w:rPr>
                <w:rFonts w:eastAsia="Arial Narrow" w:cs="Arial Narrow"/>
              </w:rPr>
            </w:pPr>
            <w:r w:rsidRPr="00116F5D">
              <w:rPr>
                <w:rFonts w:eastAsia="Arial Narrow" w:cs="Arial Narrow"/>
              </w:rPr>
              <w:t>1</w:t>
            </w:r>
          </w:p>
        </w:tc>
        <w:tc>
          <w:tcPr>
            <w:tcW w:w="2243" w:type="dxa"/>
            <w:gridSpan w:val="2"/>
            <w:tcBorders>
              <w:top w:val="single" w:sz="4" w:space="0" w:color="000000"/>
              <w:left w:val="single" w:sz="4" w:space="0" w:color="000000"/>
              <w:bottom w:val="single" w:sz="4" w:space="0" w:color="000000"/>
              <w:right w:val="single" w:sz="4" w:space="0" w:color="000000"/>
            </w:tcBorders>
          </w:tcPr>
          <w:p w:rsidR="00D4372E" w:rsidRPr="00646B93" w:rsidRDefault="00D4372E" w:rsidP="00CE26F3">
            <w:pPr>
              <w:pStyle w:val="KeinLeerraum"/>
              <w:spacing w:line="276" w:lineRule="auto"/>
              <w:ind w:left="57" w:right="57"/>
              <w:rPr>
                <w:b/>
              </w:rPr>
            </w:pPr>
            <w:r w:rsidRPr="00646B93">
              <w:rPr>
                <w:b/>
              </w:rPr>
              <w:t>Type of lessons</w:t>
            </w:r>
          </w:p>
          <w:p w:rsidR="00D4372E" w:rsidRDefault="00D4372E" w:rsidP="00AA18C9">
            <w:pPr>
              <w:pStyle w:val="KeinLeerraum"/>
              <w:numPr>
                <w:ilvl w:val="0"/>
                <w:numId w:val="10"/>
              </w:numPr>
              <w:spacing w:line="276" w:lineRule="auto"/>
              <w:ind w:right="57"/>
            </w:pPr>
            <w:r w:rsidRPr="00AA18C9">
              <w:t>Lectures</w:t>
            </w:r>
          </w:p>
          <w:p w:rsidR="00D4372E" w:rsidRDefault="00D4372E" w:rsidP="00AA18C9">
            <w:pPr>
              <w:pStyle w:val="KeinLeerraum"/>
              <w:numPr>
                <w:ilvl w:val="0"/>
                <w:numId w:val="10"/>
              </w:numPr>
              <w:spacing w:line="276" w:lineRule="auto"/>
              <w:ind w:right="57"/>
            </w:pPr>
            <w:r w:rsidRPr="00AA18C9">
              <w:t>Practical/Lab</w:t>
            </w:r>
          </w:p>
          <w:p w:rsidR="00D4372E" w:rsidRPr="00116F5D" w:rsidRDefault="00D4372E" w:rsidP="00AA18C9">
            <w:pPr>
              <w:pStyle w:val="KeinLeerraum"/>
              <w:numPr>
                <w:ilvl w:val="0"/>
                <w:numId w:val="10"/>
              </w:numPr>
              <w:spacing w:line="276" w:lineRule="auto"/>
              <w:ind w:right="57"/>
            </w:pPr>
            <w:r w:rsidRPr="00AA18C9">
              <w:t>Seminar</w:t>
            </w:r>
          </w:p>
        </w:tc>
        <w:tc>
          <w:tcPr>
            <w:tcW w:w="1726" w:type="dxa"/>
            <w:gridSpan w:val="3"/>
            <w:tcBorders>
              <w:top w:val="single" w:sz="4" w:space="0" w:color="000000"/>
              <w:left w:val="single" w:sz="4" w:space="0" w:color="000000"/>
              <w:bottom w:val="single" w:sz="4" w:space="0" w:color="000000"/>
              <w:right w:val="single" w:sz="4" w:space="0" w:color="auto"/>
            </w:tcBorders>
          </w:tcPr>
          <w:p w:rsidR="00D4372E" w:rsidRPr="00646B93" w:rsidRDefault="00D4372E" w:rsidP="00CE26F3">
            <w:pPr>
              <w:pStyle w:val="KeinLeerraum"/>
              <w:spacing w:line="276" w:lineRule="auto"/>
              <w:ind w:left="57" w:right="57"/>
              <w:rPr>
                <w:b/>
              </w:rPr>
            </w:pPr>
            <w:r w:rsidRPr="00646B93">
              <w:rPr>
                <w:b/>
              </w:rPr>
              <w:t>Contact times</w:t>
            </w:r>
          </w:p>
          <w:p w:rsidR="00CA1F52" w:rsidRDefault="00CA1F52" w:rsidP="00CA1F52">
            <w:pPr>
              <w:pStyle w:val="KeinLeerraum"/>
              <w:numPr>
                <w:ilvl w:val="0"/>
                <w:numId w:val="11"/>
              </w:numPr>
              <w:ind w:right="57"/>
            </w:pPr>
            <w:r>
              <w:t>20 h</w:t>
            </w:r>
          </w:p>
          <w:p w:rsidR="00CA1F52" w:rsidRDefault="00CA1F52" w:rsidP="00CA1F52">
            <w:pPr>
              <w:pStyle w:val="KeinLeerraum"/>
              <w:numPr>
                <w:ilvl w:val="0"/>
                <w:numId w:val="11"/>
              </w:numPr>
              <w:ind w:right="57"/>
            </w:pPr>
            <w:r>
              <w:t>156 h</w:t>
            </w:r>
          </w:p>
          <w:p w:rsidR="00D4372E" w:rsidRPr="00116F5D" w:rsidRDefault="00CA1F52" w:rsidP="00CA1F52">
            <w:pPr>
              <w:pStyle w:val="KeinLeerraum"/>
              <w:numPr>
                <w:ilvl w:val="0"/>
                <w:numId w:val="11"/>
              </w:numPr>
              <w:spacing w:line="276" w:lineRule="auto"/>
              <w:ind w:right="57"/>
            </w:pPr>
            <w:r>
              <w:t>10 h</w:t>
            </w:r>
          </w:p>
        </w:tc>
        <w:tc>
          <w:tcPr>
            <w:tcW w:w="2410" w:type="dxa"/>
            <w:tcBorders>
              <w:top w:val="single" w:sz="4" w:space="0" w:color="000000"/>
              <w:left w:val="single" w:sz="4" w:space="0" w:color="auto"/>
              <w:bottom w:val="single" w:sz="4" w:space="0" w:color="000000"/>
              <w:right w:val="single" w:sz="4" w:space="0" w:color="000000"/>
            </w:tcBorders>
          </w:tcPr>
          <w:p w:rsidR="00D4372E" w:rsidRPr="00646B93" w:rsidRDefault="00D4372E" w:rsidP="00CE26F3">
            <w:pPr>
              <w:widowControl/>
              <w:spacing w:after="0"/>
              <w:ind w:left="57" w:right="57"/>
              <w:rPr>
                <w:b/>
              </w:rPr>
            </w:pPr>
            <w:r w:rsidRPr="00646B93">
              <w:rPr>
                <w:b/>
              </w:rPr>
              <w:t>Self-study times</w:t>
            </w:r>
          </w:p>
          <w:p w:rsidR="00CA1F52" w:rsidRDefault="00CA1F52" w:rsidP="00CA1F52">
            <w:pPr>
              <w:pStyle w:val="KeinLeerraum"/>
              <w:numPr>
                <w:ilvl w:val="0"/>
                <w:numId w:val="12"/>
              </w:numPr>
              <w:ind w:left="417" w:right="57"/>
            </w:pPr>
            <w:r>
              <w:t>30 h</w:t>
            </w:r>
          </w:p>
          <w:p w:rsidR="00CA1F52" w:rsidRDefault="00CA1F52" w:rsidP="00CA1F52">
            <w:pPr>
              <w:pStyle w:val="KeinLeerraum"/>
              <w:numPr>
                <w:ilvl w:val="0"/>
                <w:numId w:val="12"/>
              </w:numPr>
              <w:ind w:left="417" w:right="57"/>
            </w:pPr>
            <w:r>
              <w:t>120 h</w:t>
            </w:r>
          </w:p>
          <w:p w:rsidR="000C450E" w:rsidRPr="00116F5D" w:rsidRDefault="00CA1F52" w:rsidP="00CA1F52">
            <w:pPr>
              <w:pStyle w:val="KeinLeerraum"/>
              <w:numPr>
                <w:ilvl w:val="0"/>
                <w:numId w:val="12"/>
              </w:numPr>
              <w:spacing w:line="276" w:lineRule="auto"/>
              <w:ind w:left="417" w:right="57"/>
            </w:pPr>
            <w:r>
              <w:t>24 h</w:t>
            </w:r>
          </w:p>
        </w:tc>
        <w:tc>
          <w:tcPr>
            <w:tcW w:w="2977" w:type="dxa"/>
            <w:gridSpan w:val="2"/>
            <w:tcBorders>
              <w:top w:val="single" w:sz="4" w:space="0" w:color="000000"/>
              <w:left w:val="single" w:sz="4" w:space="0" w:color="000000"/>
              <w:bottom w:val="single" w:sz="4" w:space="0" w:color="000000"/>
              <w:right w:val="single" w:sz="4" w:space="0" w:color="000000"/>
            </w:tcBorders>
          </w:tcPr>
          <w:p w:rsidR="00D4372E" w:rsidRPr="00646B93" w:rsidRDefault="00D4372E" w:rsidP="00CE26F3">
            <w:pPr>
              <w:pStyle w:val="KeinLeerraum"/>
              <w:spacing w:line="276" w:lineRule="auto"/>
              <w:ind w:left="57" w:right="57"/>
              <w:rPr>
                <w:b/>
              </w:rPr>
            </w:pPr>
            <w:r w:rsidRPr="00646B93">
              <w:rPr>
                <w:b/>
              </w:rPr>
              <w:t>Intended group size*</w:t>
            </w:r>
          </w:p>
          <w:p w:rsidR="00CA1F52" w:rsidRDefault="00CA1F52" w:rsidP="00CA1F52">
            <w:pPr>
              <w:pStyle w:val="KeinLeerraum"/>
              <w:numPr>
                <w:ilvl w:val="0"/>
                <w:numId w:val="3"/>
              </w:numPr>
              <w:ind w:right="57"/>
            </w:pPr>
            <w:proofErr w:type="gramStart"/>
            <w:r>
              <w:t>max</w:t>
            </w:r>
            <w:proofErr w:type="gramEnd"/>
            <w:r>
              <w:t>. 4</w:t>
            </w:r>
          </w:p>
          <w:p w:rsidR="00CA1F52" w:rsidRDefault="00CA1F52" w:rsidP="00CA1F52">
            <w:pPr>
              <w:pStyle w:val="KeinLeerraum"/>
              <w:numPr>
                <w:ilvl w:val="0"/>
                <w:numId w:val="3"/>
              </w:numPr>
              <w:ind w:right="57"/>
            </w:pPr>
            <w:proofErr w:type="gramStart"/>
            <w:r>
              <w:t>max</w:t>
            </w:r>
            <w:proofErr w:type="gramEnd"/>
            <w:r>
              <w:t>. 4</w:t>
            </w:r>
          </w:p>
          <w:p w:rsidR="00D4372E" w:rsidRPr="00116F5D" w:rsidRDefault="00CA1F52" w:rsidP="00CA1F52">
            <w:pPr>
              <w:pStyle w:val="KeinLeerraum"/>
              <w:numPr>
                <w:ilvl w:val="0"/>
                <w:numId w:val="3"/>
              </w:numPr>
              <w:ind w:right="57"/>
            </w:pPr>
            <w:proofErr w:type="gramStart"/>
            <w:r>
              <w:t>max</w:t>
            </w:r>
            <w:proofErr w:type="gramEnd"/>
            <w:r>
              <w:t>. 4</w:t>
            </w:r>
          </w:p>
        </w:tc>
      </w:tr>
      <w:tr w:rsidR="00B160A2" w:rsidRPr="00646B93" w:rsidTr="00CA1F52">
        <w:trPr>
          <w:trHeight w:hRule="exact" w:val="3829"/>
        </w:trPr>
        <w:tc>
          <w:tcPr>
            <w:tcW w:w="475" w:type="dxa"/>
            <w:tcBorders>
              <w:top w:val="single" w:sz="4" w:space="0" w:color="000000"/>
              <w:left w:val="single" w:sz="4" w:space="0" w:color="000000"/>
              <w:bottom w:val="single" w:sz="4" w:space="0" w:color="000000"/>
              <w:right w:val="single" w:sz="4" w:space="0" w:color="000000"/>
            </w:tcBorders>
          </w:tcPr>
          <w:p w:rsidR="00B160A2" w:rsidRPr="00116F5D" w:rsidRDefault="00B160A2" w:rsidP="00116F5D">
            <w:pPr>
              <w:pStyle w:val="KeinLeerraum"/>
              <w:ind w:left="57" w:right="57"/>
              <w:rPr>
                <w:rFonts w:eastAsia="Arial Narrow" w:cs="Arial Narrow"/>
              </w:rPr>
            </w:pPr>
            <w:r w:rsidRPr="00116F5D">
              <w:rPr>
                <w:rFonts w:eastAsia="Arial Narrow" w:cs="Arial Narrow"/>
              </w:rPr>
              <w:t>2</w:t>
            </w:r>
          </w:p>
        </w:tc>
        <w:tc>
          <w:tcPr>
            <w:tcW w:w="9356" w:type="dxa"/>
            <w:gridSpan w:val="8"/>
            <w:tcBorders>
              <w:top w:val="single" w:sz="4" w:space="0" w:color="000000"/>
              <w:left w:val="single" w:sz="4" w:space="0" w:color="000000"/>
              <w:bottom w:val="single" w:sz="4" w:space="0" w:color="000000"/>
              <w:right w:val="single" w:sz="4" w:space="0" w:color="000000"/>
            </w:tcBorders>
          </w:tcPr>
          <w:p w:rsidR="00B160A2" w:rsidRPr="00646B93" w:rsidRDefault="00646B93" w:rsidP="00CE26F3">
            <w:pPr>
              <w:pStyle w:val="KeinLeerraum"/>
              <w:spacing w:line="276" w:lineRule="auto"/>
              <w:ind w:left="57" w:right="57"/>
              <w:rPr>
                <w:b/>
              </w:rPr>
            </w:pPr>
            <w:r w:rsidRPr="00646B93">
              <w:rPr>
                <w:b/>
              </w:rPr>
              <w:t xml:space="preserve">Aims of the module and </w:t>
            </w:r>
            <w:proofErr w:type="spellStart"/>
            <w:r w:rsidRPr="00646B93">
              <w:rPr>
                <w:b/>
              </w:rPr>
              <w:t>aquired</w:t>
            </w:r>
            <w:proofErr w:type="spellEnd"/>
            <w:r w:rsidRPr="00646B93">
              <w:rPr>
                <w:b/>
              </w:rPr>
              <w:t xml:space="preserve"> skills</w:t>
            </w:r>
          </w:p>
          <w:p w:rsidR="00646B93" w:rsidRDefault="00646B93" w:rsidP="00CE26F3">
            <w:pPr>
              <w:pStyle w:val="KeinLeerraum"/>
              <w:spacing w:line="276" w:lineRule="auto"/>
              <w:ind w:left="57" w:right="57"/>
            </w:pPr>
            <w:r>
              <w:t xml:space="preserve">Students who </w:t>
            </w:r>
            <w:proofErr w:type="spellStart"/>
            <w:r>
              <w:t>succesfully</w:t>
            </w:r>
            <w:proofErr w:type="spellEnd"/>
            <w:r>
              <w:t xml:space="preserve"> completed this module ...</w:t>
            </w:r>
          </w:p>
          <w:p w:rsidR="00CA1F52" w:rsidRDefault="00CA1F52" w:rsidP="00CA1F52">
            <w:pPr>
              <w:pStyle w:val="KeinLeerraum"/>
              <w:numPr>
                <w:ilvl w:val="0"/>
                <w:numId w:val="13"/>
              </w:numPr>
            </w:pPr>
            <w:proofErr w:type="gramStart"/>
            <w:r>
              <w:t>have</w:t>
            </w:r>
            <w:proofErr w:type="gramEnd"/>
            <w:r>
              <w:t xml:space="preserve"> acquired in depth knowledge on identification, isolation, and functional analysis of transmitter, sensory receptors and ligand-gated ion channels and their function within neuronal cells as well as on the evolution of receptor structure and function.</w:t>
            </w:r>
          </w:p>
          <w:p w:rsidR="00CA1F52" w:rsidRDefault="00CA1F52" w:rsidP="00CA1F52">
            <w:pPr>
              <w:pStyle w:val="KeinLeerraum"/>
              <w:numPr>
                <w:ilvl w:val="0"/>
                <w:numId w:val="13"/>
              </w:numPr>
            </w:pPr>
            <w:proofErr w:type="gramStart"/>
            <w:r>
              <w:t>have</w:t>
            </w:r>
            <w:proofErr w:type="gramEnd"/>
            <w:r>
              <w:t xml:space="preserve"> working skills necessary to tackle the analysis of membrane receptors (see contents of the module) and are able to independently design and perform small scientific projects related to topics of the module..</w:t>
            </w:r>
          </w:p>
          <w:p w:rsidR="00CA1F52" w:rsidRDefault="00CA1F52" w:rsidP="00CA1F52">
            <w:pPr>
              <w:pStyle w:val="KeinLeerraum"/>
              <w:numPr>
                <w:ilvl w:val="0"/>
                <w:numId w:val="13"/>
              </w:numPr>
            </w:pPr>
            <w:proofErr w:type="gramStart"/>
            <w:r>
              <w:t>have</w:t>
            </w:r>
            <w:proofErr w:type="gramEnd"/>
            <w:r>
              <w:t xml:space="preserve"> obtained an understanding of the advantages and disadvantages of different model systems (mammalian cell culture, larval fish).</w:t>
            </w:r>
          </w:p>
          <w:p w:rsidR="00CA1F52" w:rsidRDefault="00CA1F52" w:rsidP="00CA1F52">
            <w:pPr>
              <w:pStyle w:val="KeinLeerraum"/>
              <w:numPr>
                <w:ilvl w:val="0"/>
                <w:numId w:val="13"/>
              </w:numPr>
            </w:pPr>
            <w:proofErr w:type="gramStart"/>
            <w:r>
              <w:t>have</w:t>
            </w:r>
            <w:proofErr w:type="gramEnd"/>
            <w:r>
              <w:t xml:space="preserve"> learned how to present research results in oral and written form and to critically discuss scientific publications related to the topic of the module on a professional level.</w:t>
            </w:r>
          </w:p>
          <w:p w:rsidR="00646B93" w:rsidRPr="00116F5D" w:rsidRDefault="00CA1F52" w:rsidP="00CA1F52">
            <w:pPr>
              <w:pStyle w:val="KeinLeerraum"/>
              <w:numPr>
                <w:ilvl w:val="0"/>
                <w:numId w:val="13"/>
              </w:numPr>
            </w:pPr>
            <w:proofErr w:type="gramStart"/>
            <w:r>
              <w:t>are</w:t>
            </w:r>
            <w:proofErr w:type="gramEnd"/>
            <w:r>
              <w:t xml:space="preserve"> able to transfer skills acquired in this module to other fields of biology.</w:t>
            </w:r>
          </w:p>
        </w:tc>
      </w:tr>
      <w:tr w:rsidR="00B160A2" w:rsidRPr="002B1D4B" w:rsidTr="00CA1F52">
        <w:trPr>
          <w:trHeight w:hRule="exact" w:val="3260"/>
        </w:trPr>
        <w:tc>
          <w:tcPr>
            <w:tcW w:w="475" w:type="dxa"/>
            <w:tcBorders>
              <w:top w:val="single" w:sz="4" w:space="0" w:color="000000"/>
              <w:left w:val="single" w:sz="4" w:space="0" w:color="000000"/>
              <w:bottom w:val="single" w:sz="4" w:space="0" w:color="000000"/>
              <w:right w:val="single" w:sz="4" w:space="0" w:color="000000"/>
            </w:tcBorders>
          </w:tcPr>
          <w:p w:rsidR="00B160A2" w:rsidRPr="00116F5D" w:rsidRDefault="00B160A2" w:rsidP="00116F5D">
            <w:pPr>
              <w:pStyle w:val="KeinLeerraum"/>
              <w:ind w:left="57" w:right="57"/>
              <w:rPr>
                <w:rFonts w:eastAsia="Arial Narrow" w:cs="Arial Narrow"/>
              </w:rPr>
            </w:pPr>
            <w:r w:rsidRPr="00116F5D">
              <w:rPr>
                <w:rFonts w:eastAsia="Arial Narrow" w:cs="Arial Narrow"/>
              </w:rPr>
              <w:t>3</w:t>
            </w:r>
          </w:p>
        </w:tc>
        <w:tc>
          <w:tcPr>
            <w:tcW w:w="9356" w:type="dxa"/>
            <w:gridSpan w:val="8"/>
            <w:tcBorders>
              <w:top w:val="single" w:sz="4" w:space="0" w:color="000000"/>
              <w:left w:val="single" w:sz="4" w:space="0" w:color="000000"/>
              <w:bottom w:val="single" w:sz="4" w:space="0" w:color="000000"/>
              <w:right w:val="single" w:sz="4" w:space="0" w:color="000000"/>
            </w:tcBorders>
          </w:tcPr>
          <w:p w:rsidR="00B160A2" w:rsidRDefault="00CE26F3" w:rsidP="00CE26F3">
            <w:pPr>
              <w:pStyle w:val="KeinLeerraum"/>
              <w:spacing w:line="276" w:lineRule="auto"/>
              <w:ind w:left="57" w:right="57"/>
              <w:rPr>
                <w:b/>
              </w:rPr>
            </w:pPr>
            <w:r w:rsidRPr="00CE26F3">
              <w:rPr>
                <w:b/>
              </w:rPr>
              <w:t>Contents of the module</w:t>
            </w:r>
          </w:p>
          <w:p w:rsidR="00CA1F52" w:rsidRDefault="00CA1F52" w:rsidP="00CA1F52">
            <w:pPr>
              <w:pStyle w:val="KeinLeerraum"/>
              <w:numPr>
                <w:ilvl w:val="0"/>
                <w:numId w:val="13"/>
              </w:numPr>
            </w:pPr>
            <w:r>
              <w:t>Transfection of neurotransmitter receptors in HEK cells, quantification</w:t>
            </w:r>
          </w:p>
          <w:p w:rsidR="00CA1F52" w:rsidRDefault="00CA1F52" w:rsidP="00CA1F52">
            <w:pPr>
              <w:pStyle w:val="KeinLeerraum"/>
              <w:numPr>
                <w:ilvl w:val="0"/>
                <w:numId w:val="13"/>
              </w:numPr>
            </w:pPr>
            <w:r>
              <w:t>Isolation of membrane proteins and Western Blot</w:t>
            </w:r>
          </w:p>
          <w:p w:rsidR="00CA1F52" w:rsidRDefault="00CA1F52" w:rsidP="00CA1F52">
            <w:pPr>
              <w:pStyle w:val="KeinLeerraum"/>
              <w:numPr>
                <w:ilvl w:val="0"/>
                <w:numId w:val="13"/>
              </w:numPr>
            </w:pPr>
            <w:r>
              <w:t>Imaging calcium oscillations</w:t>
            </w:r>
          </w:p>
          <w:p w:rsidR="00CA1F52" w:rsidRDefault="00CA1F52" w:rsidP="00CA1F52">
            <w:pPr>
              <w:pStyle w:val="KeinLeerraum"/>
              <w:numPr>
                <w:ilvl w:val="0"/>
                <w:numId w:val="13"/>
              </w:numPr>
            </w:pPr>
            <w:r>
              <w:t xml:space="preserve">Dose-response curves and signal transduction of </w:t>
            </w:r>
            <w:proofErr w:type="spellStart"/>
            <w:r>
              <w:t>octopamine</w:t>
            </w:r>
            <w:proofErr w:type="spellEnd"/>
            <w:r>
              <w:t xml:space="preserve"> receptors</w:t>
            </w:r>
          </w:p>
          <w:p w:rsidR="00CA1F52" w:rsidRDefault="00CA1F52" w:rsidP="00CA1F52">
            <w:pPr>
              <w:pStyle w:val="KeinLeerraum"/>
              <w:numPr>
                <w:ilvl w:val="0"/>
                <w:numId w:val="13"/>
              </w:numPr>
            </w:pPr>
            <w:r>
              <w:t>Data mining of receptor gene families in teleost genomes (blast, HMM)</w:t>
            </w:r>
          </w:p>
          <w:p w:rsidR="00CA1F52" w:rsidRDefault="00CA1F52" w:rsidP="00CA1F52">
            <w:pPr>
              <w:pStyle w:val="KeinLeerraum"/>
              <w:numPr>
                <w:ilvl w:val="0"/>
                <w:numId w:val="13"/>
              </w:numPr>
            </w:pPr>
            <w:r>
              <w:t xml:space="preserve">Phylogenetic trees and sequence alignments (NJ, ML, MAFFT, </w:t>
            </w:r>
            <w:proofErr w:type="spellStart"/>
            <w:r>
              <w:t>weblogo</w:t>
            </w:r>
            <w:proofErr w:type="spellEnd"/>
            <w:r>
              <w:t>)</w:t>
            </w:r>
          </w:p>
          <w:p w:rsidR="00CA1F52" w:rsidRDefault="00CA1F52" w:rsidP="00CA1F52">
            <w:pPr>
              <w:pStyle w:val="KeinLeerraum"/>
              <w:numPr>
                <w:ilvl w:val="0"/>
                <w:numId w:val="13"/>
              </w:numPr>
            </w:pPr>
            <w:r>
              <w:t xml:space="preserve">Generating a probe for in situ </w:t>
            </w:r>
            <w:proofErr w:type="spellStart"/>
            <w:r>
              <w:t>hybridisation</w:t>
            </w:r>
            <w:proofErr w:type="spellEnd"/>
            <w:r>
              <w:t xml:space="preserve"> (PCR, colony PCR, </w:t>
            </w:r>
            <w:proofErr w:type="spellStart"/>
            <w:r>
              <w:t>miniprep</w:t>
            </w:r>
            <w:proofErr w:type="spellEnd"/>
            <w:r>
              <w:t>, electrophoresis)</w:t>
            </w:r>
          </w:p>
          <w:p w:rsidR="00CA1F52" w:rsidRDefault="00CA1F52" w:rsidP="00CA1F52">
            <w:pPr>
              <w:pStyle w:val="KeinLeerraum"/>
              <w:numPr>
                <w:ilvl w:val="0"/>
                <w:numId w:val="13"/>
              </w:numPr>
            </w:pPr>
            <w:r>
              <w:t xml:space="preserve">Whole mount in situ </w:t>
            </w:r>
            <w:proofErr w:type="spellStart"/>
            <w:r>
              <w:t>hybridisation</w:t>
            </w:r>
            <w:proofErr w:type="spellEnd"/>
            <w:r>
              <w:t xml:space="preserve"> of larval zebrafish</w:t>
            </w:r>
          </w:p>
          <w:p w:rsidR="00CA1F52" w:rsidRDefault="00CA1F52" w:rsidP="00CA1F52">
            <w:pPr>
              <w:pStyle w:val="KeinLeerraum"/>
              <w:numPr>
                <w:ilvl w:val="0"/>
                <w:numId w:val="13"/>
              </w:numPr>
            </w:pPr>
            <w:r>
              <w:t>Microinjection of zebrafish oocytes for promoter analysis</w:t>
            </w:r>
          </w:p>
          <w:p w:rsidR="00CE26F3" w:rsidRPr="00CE26F3" w:rsidRDefault="00CA1F52" w:rsidP="00CA1F52">
            <w:pPr>
              <w:pStyle w:val="KeinLeerraum"/>
              <w:numPr>
                <w:ilvl w:val="0"/>
                <w:numId w:val="13"/>
              </w:numPr>
            </w:pPr>
            <w:r>
              <w:t>Fluorescence microscopy</w:t>
            </w:r>
          </w:p>
        </w:tc>
      </w:tr>
      <w:tr w:rsidR="00B160A2" w:rsidRPr="002B1D4B" w:rsidTr="004D4EA3">
        <w:trPr>
          <w:trHeight w:hRule="exact" w:val="992"/>
        </w:trPr>
        <w:tc>
          <w:tcPr>
            <w:tcW w:w="475" w:type="dxa"/>
            <w:tcBorders>
              <w:top w:val="single" w:sz="4" w:space="0" w:color="000000"/>
              <w:left w:val="single" w:sz="4" w:space="0" w:color="000000"/>
              <w:bottom w:val="single" w:sz="4" w:space="0" w:color="000000"/>
              <w:right w:val="single" w:sz="4" w:space="0" w:color="000000"/>
            </w:tcBorders>
          </w:tcPr>
          <w:p w:rsidR="00B160A2" w:rsidRPr="00116F5D" w:rsidRDefault="00B160A2" w:rsidP="00116F5D">
            <w:pPr>
              <w:pStyle w:val="KeinLeerraum"/>
              <w:ind w:left="57" w:right="57"/>
              <w:rPr>
                <w:rFonts w:eastAsia="Arial Narrow" w:cs="Arial Narrow"/>
              </w:rPr>
            </w:pPr>
            <w:r w:rsidRPr="00116F5D">
              <w:rPr>
                <w:rFonts w:eastAsia="Arial Narrow" w:cs="Arial Narrow"/>
              </w:rPr>
              <w:t>4</w:t>
            </w:r>
          </w:p>
        </w:tc>
        <w:tc>
          <w:tcPr>
            <w:tcW w:w="9356" w:type="dxa"/>
            <w:gridSpan w:val="8"/>
            <w:tcBorders>
              <w:top w:val="single" w:sz="4" w:space="0" w:color="000000"/>
              <w:left w:val="single" w:sz="4" w:space="0" w:color="000000"/>
              <w:bottom w:val="single" w:sz="4" w:space="0" w:color="000000"/>
              <w:right w:val="single" w:sz="4" w:space="0" w:color="000000"/>
            </w:tcBorders>
          </w:tcPr>
          <w:p w:rsidR="00B160A2" w:rsidRDefault="00CE26F3" w:rsidP="00CE26F3">
            <w:pPr>
              <w:pStyle w:val="KeinLeerraum"/>
              <w:spacing w:line="276" w:lineRule="auto"/>
              <w:ind w:left="57" w:right="57"/>
              <w:rPr>
                <w:b/>
              </w:rPr>
            </w:pPr>
            <w:r w:rsidRPr="00CE26F3">
              <w:rPr>
                <w:b/>
              </w:rPr>
              <w:t>Teaching/Learning methods</w:t>
            </w:r>
          </w:p>
          <w:p w:rsidR="00983C32" w:rsidRPr="00983C32" w:rsidRDefault="00983C32" w:rsidP="00983C32">
            <w:pPr>
              <w:pStyle w:val="Listenabsatz"/>
              <w:numPr>
                <w:ilvl w:val="0"/>
                <w:numId w:val="22"/>
              </w:numPr>
            </w:pPr>
            <w:r w:rsidRPr="00983C32">
              <w:t>Lectures; Practical/Lab (Project work); Seminar; Computer exercises; Guidance to independent research; Training on presentation techniques in oral and written form</w:t>
            </w:r>
          </w:p>
          <w:p w:rsidR="00CE26F3" w:rsidRPr="00CE26F3" w:rsidRDefault="00CE26F3" w:rsidP="004D4EA3">
            <w:pPr>
              <w:pStyle w:val="Listenabsatz"/>
              <w:numPr>
                <w:ilvl w:val="0"/>
                <w:numId w:val="22"/>
              </w:numPr>
            </w:pPr>
          </w:p>
        </w:tc>
      </w:tr>
      <w:tr w:rsidR="00B160A2" w:rsidTr="00983C32">
        <w:trPr>
          <w:trHeight w:hRule="exact" w:val="1832"/>
        </w:trPr>
        <w:tc>
          <w:tcPr>
            <w:tcW w:w="475" w:type="dxa"/>
            <w:tcBorders>
              <w:top w:val="single" w:sz="4" w:space="0" w:color="000000"/>
              <w:left w:val="single" w:sz="4" w:space="0" w:color="000000"/>
              <w:bottom w:val="single" w:sz="4" w:space="0" w:color="000000"/>
              <w:right w:val="single" w:sz="4" w:space="0" w:color="000000"/>
            </w:tcBorders>
          </w:tcPr>
          <w:p w:rsidR="00B160A2" w:rsidRPr="00116F5D" w:rsidRDefault="00B160A2" w:rsidP="00116F5D">
            <w:pPr>
              <w:pStyle w:val="KeinLeerraum"/>
              <w:ind w:left="57" w:right="57"/>
              <w:rPr>
                <w:rFonts w:eastAsia="Arial Narrow" w:cs="Arial Narrow"/>
              </w:rPr>
            </w:pPr>
            <w:r w:rsidRPr="00116F5D">
              <w:rPr>
                <w:rFonts w:eastAsia="Arial Narrow" w:cs="Arial Narrow"/>
              </w:rPr>
              <w:t>5</w:t>
            </w:r>
          </w:p>
        </w:tc>
        <w:tc>
          <w:tcPr>
            <w:tcW w:w="9356" w:type="dxa"/>
            <w:gridSpan w:val="8"/>
            <w:tcBorders>
              <w:top w:val="single" w:sz="4" w:space="0" w:color="000000"/>
              <w:left w:val="single" w:sz="4" w:space="0" w:color="000000"/>
              <w:bottom w:val="single" w:sz="4" w:space="0" w:color="000000"/>
              <w:right w:val="single" w:sz="4" w:space="0" w:color="000000"/>
            </w:tcBorders>
          </w:tcPr>
          <w:p w:rsidR="00B160A2" w:rsidRDefault="00CE26F3" w:rsidP="00CE26F3">
            <w:pPr>
              <w:pStyle w:val="KeinLeerraum"/>
              <w:spacing w:line="276" w:lineRule="auto"/>
              <w:ind w:left="57" w:right="57"/>
              <w:rPr>
                <w:b/>
              </w:rPr>
            </w:pPr>
            <w:r w:rsidRPr="00CE26F3">
              <w:rPr>
                <w:b/>
              </w:rPr>
              <w:t>Requirements for participation</w:t>
            </w:r>
          </w:p>
          <w:p w:rsidR="00CE26F3" w:rsidRDefault="00CE26F3" w:rsidP="0094629E">
            <w:pPr>
              <w:pStyle w:val="KeinLeerraum"/>
              <w:ind w:left="57" w:right="57"/>
            </w:pPr>
            <w:r w:rsidRPr="00CE26F3">
              <w:t>Enrollment in the Master´s degree course</w:t>
            </w:r>
            <w:r>
              <w:t xml:space="preserve"> </w:t>
            </w:r>
            <w:r w:rsidRPr="00CE26F3">
              <w:t>“Biological Sciences” or in the Master´s degree course “</w:t>
            </w:r>
            <w:proofErr w:type="spellStart"/>
            <w:r w:rsidRPr="00CE26F3">
              <w:t>Klinische</w:t>
            </w:r>
            <w:proofErr w:type="spellEnd"/>
            <w:r w:rsidRPr="00CE26F3">
              <w:t xml:space="preserve"> und </w:t>
            </w:r>
            <w:proofErr w:type="spellStart"/>
            <w:r w:rsidRPr="00CE26F3">
              <w:t>Experimentelle</w:t>
            </w:r>
            <w:proofErr w:type="spellEnd"/>
            <w:r w:rsidRPr="00CE26F3">
              <w:t xml:space="preserve"> </w:t>
            </w:r>
            <w:proofErr w:type="spellStart"/>
            <w:r w:rsidRPr="00CE26F3">
              <w:t>Neurowissenschaften</w:t>
            </w:r>
            <w:proofErr w:type="spellEnd"/>
            <w:r w:rsidRPr="00CE26F3">
              <w:t>”</w:t>
            </w:r>
          </w:p>
          <w:p w:rsidR="0094629E" w:rsidRDefault="00CE26F3" w:rsidP="00CE26F3">
            <w:pPr>
              <w:pStyle w:val="KeinLeerraum"/>
              <w:ind w:left="57" w:right="57"/>
              <w:rPr>
                <w:b/>
              </w:rPr>
            </w:pPr>
            <w:r w:rsidRPr="00CE26F3">
              <w:rPr>
                <w:b/>
              </w:rPr>
              <w:t>Additionally recommended:</w:t>
            </w:r>
            <w:r w:rsidR="0094629E">
              <w:rPr>
                <w:b/>
              </w:rPr>
              <w:t xml:space="preserve"> </w:t>
            </w:r>
          </w:p>
          <w:p w:rsidR="00CE26F3" w:rsidRPr="00CE26F3" w:rsidRDefault="00983C32" w:rsidP="004D4EA3">
            <w:pPr>
              <w:pStyle w:val="KeinLeerraum"/>
              <w:ind w:left="57" w:right="57"/>
            </w:pPr>
            <w:r w:rsidRPr="00983C32">
              <w:t>A strong interest and basic knowledge in neurobiology is required. Participation in module MN-B-SM (N 2) (1st half of the summer term) is advantageous</w:t>
            </w:r>
          </w:p>
        </w:tc>
      </w:tr>
      <w:tr w:rsidR="00B160A2" w:rsidRPr="002B1D4B" w:rsidTr="004D4EA3">
        <w:trPr>
          <w:trHeight w:hRule="exact" w:val="1288"/>
        </w:trPr>
        <w:tc>
          <w:tcPr>
            <w:tcW w:w="475" w:type="dxa"/>
            <w:tcBorders>
              <w:top w:val="single" w:sz="4" w:space="0" w:color="000000"/>
              <w:left w:val="single" w:sz="4" w:space="0" w:color="000000"/>
              <w:bottom w:val="single" w:sz="4" w:space="0" w:color="000000"/>
              <w:right w:val="single" w:sz="4" w:space="0" w:color="000000"/>
            </w:tcBorders>
          </w:tcPr>
          <w:p w:rsidR="00B160A2" w:rsidRPr="00116F5D" w:rsidRDefault="00B160A2" w:rsidP="00116F5D">
            <w:pPr>
              <w:pStyle w:val="KeinLeerraum"/>
              <w:ind w:left="57" w:right="57"/>
              <w:rPr>
                <w:rFonts w:eastAsia="Arial Narrow" w:cs="Arial Narrow"/>
              </w:rPr>
            </w:pPr>
            <w:r w:rsidRPr="00116F5D">
              <w:rPr>
                <w:rFonts w:eastAsia="Arial Narrow" w:cs="Arial Narrow"/>
              </w:rPr>
              <w:t>6</w:t>
            </w:r>
          </w:p>
        </w:tc>
        <w:tc>
          <w:tcPr>
            <w:tcW w:w="9356" w:type="dxa"/>
            <w:gridSpan w:val="8"/>
            <w:tcBorders>
              <w:top w:val="single" w:sz="4" w:space="0" w:color="000000"/>
              <w:left w:val="single" w:sz="4" w:space="0" w:color="000000"/>
              <w:bottom w:val="single" w:sz="4" w:space="0" w:color="000000"/>
              <w:right w:val="single" w:sz="4" w:space="0" w:color="000000"/>
            </w:tcBorders>
          </w:tcPr>
          <w:p w:rsidR="00B160A2" w:rsidRDefault="00CE26F3" w:rsidP="00116F5D">
            <w:pPr>
              <w:pStyle w:val="KeinLeerraum"/>
              <w:ind w:left="57" w:right="57"/>
              <w:rPr>
                <w:b/>
              </w:rPr>
            </w:pPr>
            <w:r w:rsidRPr="00CE26F3">
              <w:rPr>
                <w:b/>
              </w:rPr>
              <w:t>Type of module examinations</w:t>
            </w:r>
          </w:p>
          <w:p w:rsidR="00CE26F3" w:rsidRPr="0094629E" w:rsidRDefault="00983C32" w:rsidP="004D4EA3">
            <w:pPr>
              <w:pStyle w:val="KeinLeerraum"/>
              <w:ind w:left="57" w:right="57"/>
            </w:pPr>
            <w:r w:rsidRPr="00983C32">
              <w:t>The final examination consists of three parts: 30 min oral examination about topics of the lectures and the practical/lab part (50 % of the total module mark), oral presentation (25 % of the total module mark) and seminar paper (25 % of the total module mark)</w:t>
            </w:r>
          </w:p>
        </w:tc>
      </w:tr>
      <w:tr w:rsidR="00B160A2" w:rsidTr="004D4EA3">
        <w:trPr>
          <w:trHeight w:hRule="exact" w:val="1005"/>
        </w:trPr>
        <w:tc>
          <w:tcPr>
            <w:tcW w:w="475" w:type="dxa"/>
            <w:tcBorders>
              <w:top w:val="single" w:sz="4" w:space="0" w:color="000000"/>
              <w:left w:val="single" w:sz="4" w:space="0" w:color="000000"/>
              <w:bottom w:val="single" w:sz="4" w:space="0" w:color="000000"/>
              <w:right w:val="single" w:sz="4" w:space="0" w:color="000000"/>
            </w:tcBorders>
          </w:tcPr>
          <w:p w:rsidR="00B160A2" w:rsidRPr="00116F5D" w:rsidRDefault="00B160A2" w:rsidP="00116F5D">
            <w:pPr>
              <w:pStyle w:val="KeinLeerraum"/>
              <w:ind w:left="57" w:right="57"/>
              <w:rPr>
                <w:rFonts w:eastAsia="Arial Narrow" w:cs="Arial Narrow"/>
              </w:rPr>
            </w:pPr>
            <w:r w:rsidRPr="00116F5D">
              <w:rPr>
                <w:rFonts w:eastAsia="Arial Narrow" w:cs="Arial Narrow"/>
              </w:rPr>
              <w:lastRenderedPageBreak/>
              <w:t>7</w:t>
            </w:r>
          </w:p>
        </w:tc>
        <w:tc>
          <w:tcPr>
            <w:tcW w:w="9356" w:type="dxa"/>
            <w:gridSpan w:val="8"/>
            <w:tcBorders>
              <w:top w:val="single" w:sz="4" w:space="0" w:color="000000"/>
              <w:left w:val="single" w:sz="4" w:space="0" w:color="000000"/>
              <w:bottom w:val="single" w:sz="4" w:space="0" w:color="000000"/>
              <w:right w:val="single" w:sz="4" w:space="0" w:color="000000"/>
            </w:tcBorders>
          </w:tcPr>
          <w:p w:rsidR="00B160A2" w:rsidRPr="00CE26F3" w:rsidRDefault="00CE26F3" w:rsidP="00116F5D">
            <w:pPr>
              <w:pStyle w:val="KeinLeerraum"/>
              <w:ind w:left="57" w:right="57"/>
              <w:rPr>
                <w:b/>
              </w:rPr>
            </w:pPr>
            <w:r w:rsidRPr="00CE26F3">
              <w:rPr>
                <w:b/>
              </w:rPr>
              <w:t>Requisites for the allocation of credits</w:t>
            </w:r>
          </w:p>
          <w:p w:rsidR="004D4EA3" w:rsidRDefault="004D4EA3" w:rsidP="004D4EA3">
            <w:pPr>
              <w:pStyle w:val="KeinLeerraum"/>
              <w:ind w:left="57" w:right="57"/>
            </w:pPr>
            <w:r>
              <w:t>Regular and active participation;</w:t>
            </w:r>
          </w:p>
          <w:p w:rsidR="00CE26F3" w:rsidRPr="00116F5D" w:rsidRDefault="004D4EA3" w:rsidP="004D4EA3">
            <w:pPr>
              <w:pStyle w:val="KeinLeerraum"/>
              <w:ind w:left="57" w:right="57"/>
            </w:pPr>
            <w:r>
              <w:t>Each examination part at least “sufficient” (see appendix of the examination regulations for details)</w:t>
            </w:r>
          </w:p>
        </w:tc>
      </w:tr>
      <w:tr w:rsidR="00B160A2" w:rsidTr="004D4EA3">
        <w:trPr>
          <w:trHeight w:hRule="exact" w:val="693"/>
        </w:trPr>
        <w:tc>
          <w:tcPr>
            <w:tcW w:w="475" w:type="dxa"/>
            <w:tcBorders>
              <w:top w:val="single" w:sz="4" w:space="0" w:color="000000"/>
              <w:left w:val="single" w:sz="4" w:space="0" w:color="000000"/>
              <w:bottom w:val="single" w:sz="4" w:space="0" w:color="000000"/>
              <w:right w:val="single" w:sz="4" w:space="0" w:color="000000"/>
            </w:tcBorders>
          </w:tcPr>
          <w:p w:rsidR="00B160A2" w:rsidRPr="00116F5D" w:rsidRDefault="00B160A2" w:rsidP="00116F5D">
            <w:pPr>
              <w:pStyle w:val="KeinLeerraum"/>
              <w:ind w:left="57" w:right="57"/>
              <w:rPr>
                <w:rFonts w:eastAsia="Arial Narrow" w:cs="Arial Narrow"/>
              </w:rPr>
            </w:pPr>
            <w:r w:rsidRPr="00116F5D">
              <w:rPr>
                <w:rFonts w:eastAsia="Arial Narrow" w:cs="Arial Narrow"/>
              </w:rPr>
              <w:t>8</w:t>
            </w:r>
          </w:p>
        </w:tc>
        <w:tc>
          <w:tcPr>
            <w:tcW w:w="9356" w:type="dxa"/>
            <w:gridSpan w:val="8"/>
            <w:tcBorders>
              <w:top w:val="single" w:sz="4" w:space="0" w:color="000000"/>
              <w:left w:val="single" w:sz="4" w:space="0" w:color="000000"/>
              <w:bottom w:val="single" w:sz="4" w:space="0" w:color="000000"/>
              <w:right w:val="single" w:sz="4" w:space="0" w:color="000000"/>
            </w:tcBorders>
          </w:tcPr>
          <w:p w:rsidR="00B160A2" w:rsidRPr="00CE26F3" w:rsidRDefault="00CE26F3" w:rsidP="00116F5D">
            <w:pPr>
              <w:pStyle w:val="KeinLeerraum"/>
              <w:ind w:left="57" w:right="57"/>
              <w:rPr>
                <w:b/>
              </w:rPr>
            </w:pPr>
            <w:r w:rsidRPr="00CE26F3">
              <w:rPr>
                <w:b/>
              </w:rPr>
              <w:t>Compatibility with other Curricula*</w:t>
            </w:r>
          </w:p>
          <w:p w:rsidR="00CE26F3" w:rsidRPr="00116F5D" w:rsidRDefault="0094629E" w:rsidP="0094629E">
            <w:pPr>
              <w:pStyle w:val="KeinLeerraum"/>
              <w:ind w:left="57" w:right="57"/>
            </w:pPr>
            <w:r w:rsidRPr="0094629E">
              <w:t>Elective module in the Master´s degree course “</w:t>
            </w:r>
            <w:proofErr w:type="spellStart"/>
            <w:r w:rsidRPr="0094629E">
              <w:t>Klinische</w:t>
            </w:r>
            <w:proofErr w:type="spellEnd"/>
            <w:r w:rsidRPr="0094629E">
              <w:t xml:space="preserve"> und </w:t>
            </w:r>
            <w:proofErr w:type="spellStart"/>
            <w:r w:rsidRPr="0094629E">
              <w:t>Experimentelle</w:t>
            </w:r>
            <w:proofErr w:type="spellEnd"/>
            <w:r w:rsidRPr="0094629E">
              <w:t xml:space="preserve"> </w:t>
            </w:r>
            <w:proofErr w:type="spellStart"/>
            <w:r w:rsidRPr="0094629E">
              <w:t>Neurowissenschaften</w:t>
            </w:r>
            <w:proofErr w:type="spellEnd"/>
            <w:r w:rsidRPr="0094629E">
              <w:t>”</w:t>
            </w:r>
          </w:p>
        </w:tc>
      </w:tr>
      <w:tr w:rsidR="00B160A2" w:rsidRPr="00CE26F3" w:rsidTr="004D4EA3">
        <w:trPr>
          <w:trHeight w:hRule="exact" w:val="1018"/>
        </w:trPr>
        <w:tc>
          <w:tcPr>
            <w:tcW w:w="475" w:type="dxa"/>
            <w:tcBorders>
              <w:top w:val="single" w:sz="4" w:space="0" w:color="000000"/>
              <w:left w:val="single" w:sz="4" w:space="0" w:color="000000"/>
              <w:bottom w:val="single" w:sz="4" w:space="0" w:color="000000"/>
              <w:right w:val="single" w:sz="4" w:space="0" w:color="000000"/>
            </w:tcBorders>
          </w:tcPr>
          <w:p w:rsidR="00B160A2" w:rsidRPr="00116F5D" w:rsidRDefault="00B160A2" w:rsidP="00116F5D">
            <w:pPr>
              <w:pStyle w:val="KeinLeerraum"/>
              <w:ind w:left="57" w:right="57"/>
              <w:rPr>
                <w:rFonts w:eastAsia="Arial Narrow" w:cs="Arial Narrow"/>
              </w:rPr>
            </w:pPr>
            <w:r w:rsidRPr="00116F5D">
              <w:rPr>
                <w:rFonts w:eastAsia="Arial Narrow" w:cs="Arial Narrow"/>
              </w:rPr>
              <w:t>9</w:t>
            </w:r>
          </w:p>
        </w:tc>
        <w:tc>
          <w:tcPr>
            <w:tcW w:w="9356" w:type="dxa"/>
            <w:gridSpan w:val="8"/>
            <w:tcBorders>
              <w:top w:val="single" w:sz="4" w:space="0" w:color="000000"/>
              <w:left w:val="single" w:sz="4" w:space="0" w:color="000000"/>
              <w:bottom w:val="single" w:sz="4" w:space="0" w:color="000000"/>
              <w:right w:val="single" w:sz="4" w:space="0" w:color="000000"/>
            </w:tcBorders>
          </w:tcPr>
          <w:p w:rsidR="00CE26F3" w:rsidRDefault="00CE26F3" w:rsidP="0094629E">
            <w:pPr>
              <w:pStyle w:val="KeinLeerraum"/>
              <w:ind w:left="57" w:right="57"/>
              <w:rPr>
                <w:b/>
              </w:rPr>
            </w:pPr>
            <w:r w:rsidRPr="00CE26F3">
              <w:rPr>
                <w:b/>
              </w:rPr>
              <w:t>Significance of the module mark for the overall grade</w:t>
            </w:r>
          </w:p>
          <w:p w:rsidR="00EF6C8E" w:rsidRPr="00EF6C8E" w:rsidRDefault="00EF6C8E" w:rsidP="0094629E">
            <w:pPr>
              <w:pStyle w:val="KeinLeerraum"/>
              <w:ind w:left="57" w:right="57"/>
            </w:pPr>
            <w:r w:rsidRPr="00EF6C8E">
              <w:t>In the Master´s degree course “Experimental and Clinical Neuroscience”: 12 % of the overall grade (see also appendix of the examination regulations)</w:t>
            </w:r>
          </w:p>
        </w:tc>
      </w:tr>
      <w:tr w:rsidR="00B160A2" w:rsidRPr="00983C32" w:rsidTr="00983C32">
        <w:trPr>
          <w:trHeight w:hRule="exact" w:val="689"/>
        </w:trPr>
        <w:tc>
          <w:tcPr>
            <w:tcW w:w="475" w:type="dxa"/>
            <w:tcBorders>
              <w:top w:val="single" w:sz="4" w:space="0" w:color="000000"/>
              <w:left w:val="single" w:sz="4" w:space="0" w:color="000000"/>
              <w:bottom w:val="single" w:sz="4" w:space="0" w:color="000000"/>
              <w:right w:val="single" w:sz="4" w:space="0" w:color="000000"/>
            </w:tcBorders>
          </w:tcPr>
          <w:p w:rsidR="00B160A2" w:rsidRPr="00116F5D" w:rsidRDefault="00B160A2" w:rsidP="00116F5D">
            <w:pPr>
              <w:pStyle w:val="KeinLeerraum"/>
              <w:ind w:left="57" w:right="57"/>
              <w:rPr>
                <w:rFonts w:eastAsia="Arial Narrow" w:cs="Arial Narrow"/>
              </w:rPr>
            </w:pPr>
            <w:r w:rsidRPr="00116F5D">
              <w:rPr>
                <w:rFonts w:eastAsia="Arial Narrow" w:cs="Arial Narrow"/>
                <w:spacing w:val="1"/>
              </w:rPr>
              <w:t>1</w:t>
            </w:r>
            <w:r w:rsidRPr="00116F5D">
              <w:rPr>
                <w:rFonts w:eastAsia="Arial Narrow" w:cs="Arial Narrow"/>
              </w:rPr>
              <w:t>0</w:t>
            </w:r>
          </w:p>
        </w:tc>
        <w:tc>
          <w:tcPr>
            <w:tcW w:w="9356" w:type="dxa"/>
            <w:gridSpan w:val="8"/>
            <w:tcBorders>
              <w:top w:val="single" w:sz="4" w:space="0" w:color="000000"/>
              <w:left w:val="single" w:sz="4" w:space="0" w:color="000000"/>
              <w:bottom w:val="single" w:sz="4" w:space="0" w:color="000000"/>
              <w:right w:val="single" w:sz="4" w:space="0" w:color="000000"/>
            </w:tcBorders>
          </w:tcPr>
          <w:p w:rsidR="00CE26F3" w:rsidRPr="00983C32" w:rsidRDefault="00CE26F3" w:rsidP="00983C32">
            <w:pPr>
              <w:pStyle w:val="KeinLeerraum"/>
              <w:ind w:left="57" w:right="57"/>
            </w:pPr>
            <w:r w:rsidRPr="00CE26F3">
              <w:rPr>
                <w:b/>
              </w:rPr>
              <w:t>Module coordinator</w:t>
            </w:r>
            <w:r w:rsidR="00EF6C8E">
              <w:rPr>
                <w:b/>
              </w:rPr>
              <w:t xml:space="preserve">: </w:t>
            </w:r>
            <w:r w:rsidR="00983C32" w:rsidRPr="00983C32">
              <w:t xml:space="preserve">Prof. Dr. </w:t>
            </w:r>
            <w:proofErr w:type="spellStart"/>
            <w:r w:rsidR="00983C32" w:rsidRPr="00983C32">
              <w:t>Sigrun</w:t>
            </w:r>
            <w:proofErr w:type="spellEnd"/>
            <w:r w:rsidR="00983C32" w:rsidRPr="00983C32">
              <w:t xml:space="preserve"> </w:t>
            </w:r>
            <w:proofErr w:type="spellStart"/>
            <w:r w:rsidR="00983C32" w:rsidRPr="00983C32">
              <w:t>Korsching</w:t>
            </w:r>
            <w:proofErr w:type="spellEnd"/>
            <w:r w:rsidR="00983C32" w:rsidRPr="00983C32">
              <w:t xml:space="preserve">, phone 470-4843, </w:t>
            </w:r>
            <w:hyperlink r:id="rId6" w:history="1">
              <w:r w:rsidR="00983C32" w:rsidRPr="000850C0">
                <w:rPr>
                  <w:rStyle w:val="Hyperlink"/>
                </w:rPr>
                <w:t>sigrun.korsching@uni-koeln.de</w:t>
              </w:r>
            </w:hyperlink>
            <w:r w:rsidR="00983C32">
              <w:t xml:space="preserve"> </w:t>
            </w:r>
            <w:r w:rsidR="004D4EA3">
              <w:t xml:space="preserve"> </w:t>
            </w:r>
            <w:r w:rsidR="00EF6C8E" w:rsidRPr="00983C32">
              <w:rPr>
                <w:b/>
              </w:rPr>
              <w:t>Participating faculty:</w:t>
            </w:r>
            <w:r w:rsidR="00EF6C8E" w:rsidRPr="00983C32">
              <w:t xml:space="preserve"> </w:t>
            </w:r>
            <w:r w:rsidR="00983C32" w:rsidRPr="00983C32">
              <w:t xml:space="preserve">Prof. Dr. A. Baumann, Prof. Dr. S. </w:t>
            </w:r>
            <w:proofErr w:type="spellStart"/>
            <w:r w:rsidR="00983C32" w:rsidRPr="00983C32">
              <w:t>Korsching</w:t>
            </w:r>
            <w:proofErr w:type="spellEnd"/>
          </w:p>
        </w:tc>
      </w:tr>
      <w:tr w:rsidR="00B160A2" w:rsidTr="00983C32">
        <w:trPr>
          <w:trHeight w:hRule="exact" w:val="6666"/>
        </w:trPr>
        <w:tc>
          <w:tcPr>
            <w:tcW w:w="475" w:type="dxa"/>
            <w:tcBorders>
              <w:top w:val="single" w:sz="4" w:space="0" w:color="000000"/>
              <w:left w:val="single" w:sz="4" w:space="0" w:color="000000"/>
              <w:bottom w:val="single" w:sz="4" w:space="0" w:color="000000"/>
              <w:right w:val="single" w:sz="4" w:space="0" w:color="000000"/>
            </w:tcBorders>
          </w:tcPr>
          <w:p w:rsidR="00B160A2" w:rsidRPr="00116F5D" w:rsidRDefault="00B160A2" w:rsidP="00116F5D">
            <w:pPr>
              <w:spacing w:after="0" w:line="268" w:lineRule="exact"/>
              <w:ind w:left="57" w:right="57"/>
              <w:rPr>
                <w:rFonts w:eastAsia="Arial Narrow" w:cs="Arial Narrow"/>
              </w:rPr>
            </w:pPr>
            <w:r w:rsidRPr="00983C32">
              <w:rPr>
                <w:rFonts w:eastAsia="Arial Narrow" w:cs="Arial Narrow"/>
                <w:spacing w:val="1"/>
              </w:rPr>
              <w:t xml:space="preserve"> </w:t>
            </w:r>
            <w:r w:rsidRPr="00116F5D">
              <w:rPr>
                <w:rFonts w:eastAsia="Arial Narrow" w:cs="Arial Narrow"/>
                <w:spacing w:val="1"/>
              </w:rPr>
              <w:t>1</w:t>
            </w:r>
            <w:r w:rsidRPr="00116F5D">
              <w:rPr>
                <w:rFonts w:eastAsia="Arial Narrow" w:cs="Arial Narrow"/>
              </w:rPr>
              <w:t>1</w:t>
            </w:r>
          </w:p>
        </w:tc>
        <w:tc>
          <w:tcPr>
            <w:tcW w:w="9356" w:type="dxa"/>
            <w:gridSpan w:val="8"/>
            <w:tcBorders>
              <w:top w:val="single" w:sz="4" w:space="0" w:color="000000"/>
              <w:left w:val="single" w:sz="4" w:space="0" w:color="000000"/>
              <w:bottom w:val="single" w:sz="4" w:space="0" w:color="000000"/>
              <w:right w:val="single" w:sz="4" w:space="0" w:color="000000"/>
            </w:tcBorders>
          </w:tcPr>
          <w:p w:rsidR="00B160A2" w:rsidRDefault="004F507A" w:rsidP="004F507A">
            <w:pPr>
              <w:spacing w:after="0"/>
              <w:ind w:left="57" w:right="57"/>
              <w:rPr>
                <w:rFonts w:eastAsia="Times New Roman" w:cs="Times New Roman"/>
                <w:b/>
              </w:rPr>
            </w:pPr>
            <w:r w:rsidRPr="004F507A">
              <w:rPr>
                <w:rFonts w:eastAsia="Times New Roman" w:cs="Times New Roman"/>
                <w:b/>
              </w:rPr>
              <w:t>Additional information</w:t>
            </w:r>
          </w:p>
          <w:p w:rsidR="00EF6C8E" w:rsidRPr="00EF6C8E" w:rsidRDefault="00EF6C8E" w:rsidP="00EF6C8E">
            <w:pPr>
              <w:spacing w:after="0"/>
              <w:ind w:left="57" w:right="57"/>
              <w:rPr>
                <w:b/>
              </w:rPr>
            </w:pPr>
            <w:r w:rsidRPr="00EF6C8E">
              <w:rPr>
                <w:b/>
              </w:rPr>
              <w:t xml:space="preserve">Subject module </w:t>
            </w:r>
            <w:r w:rsidRPr="00EF6C8E">
              <w:t>of the Master´s degree course “Biological Sciences”,</w:t>
            </w:r>
          </w:p>
          <w:p w:rsidR="004F507A" w:rsidRDefault="00EF6C8E" w:rsidP="00EF6C8E">
            <w:pPr>
              <w:spacing w:after="0"/>
              <w:ind w:left="57" w:right="57"/>
            </w:pPr>
            <w:r w:rsidRPr="00EF6C8E">
              <w:rPr>
                <w:b/>
              </w:rPr>
              <w:t xml:space="preserve">Focus of research: </w:t>
            </w:r>
            <w:r w:rsidRPr="00EF6C8E">
              <w:t>(N) Neurobiology</w:t>
            </w:r>
            <w:r w:rsidR="00983C32">
              <w:t xml:space="preserve">, </w:t>
            </w:r>
            <w:r w:rsidR="00983C32" w:rsidRPr="00983C32">
              <w:t>(G) Genetics and Cell Biology</w:t>
            </w:r>
          </w:p>
          <w:p w:rsidR="00EF6C8E" w:rsidRDefault="00EF6C8E" w:rsidP="00EF6C8E">
            <w:pPr>
              <w:spacing w:after="0"/>
              <w:ind w:left="57" w:right="57"/>
              <w:rPr>
                <w:rFonts w:eastAsia="Times New Roman" w:cs="Times New Roman"/>
                <w:b/>
              </w:rPr>
            </w:pPr>
            <w:r w:rsidRPr="00EF6C8E">
              <w:rPr>
                <w:rFonts w:eastAsia="Times New Roman" w:cs="Times New Roman"/>
                <w:b/>
              </w:rPr>
              <w:t>Literature:</w:t>
            </w:r>
            <w:r>
              <w:rPr>
                <w:rFonts w:eastAsia="Times New Roman" w:cs="Times New Roman"/>
                <w:b/>
              </w:rPr>
              <w:t xml:space="preserve"> </w:t>
            </w:r>
          </w:p>
          <w:p w:rsidR="00983C32" w:rsidRPr="00983C32" w:rsidRDefault="00983C32" w:rsidP="00983C32">
            <w:pPr>
              <w:pStyle w:val="KeinLeerraum"/>
              <w:numPr>
                <w:ilvl w:val="0"/>
                <w:numId w:val="22"/>
              </w:numPr>
              <w:rPr>
                <w:lang w:val="de-DE"/>
              </w:rPr>
            </w:pPr>
            <w:proofErr w:type="spellStart"/>
            <w:r w:rsidRPr="00983C32">
              <w:t>Kandel</w:t>
            </w:r>
            <w:proofErr w:type="spellEnd"/>
            <w:r w:rsidRPr="00983C32">
              <w:t xml:space="preserve">, E.R., Schwartz, J.H., </w:t>
            </w:r>
            <w:proofErr w:type="spellStart"/>
            <w:r w:rsidRPr="00983C32">
              <w:t>Jessell</w:t>
            </w:r>
            <w:proofErr w:type="spellEnd"/>
            <w:r w:rsidRPr="00983C32">
              <w:t xml:space="preserve">, T. (2000) Principles of Neural Science. </w:t>
            </w:r>
            <w:r w:rsidRPr="00983C32">
              <w:rPr>
                <w:lang w:val="de-DE"/>
              </w:rPr>
              <w:t xml:space="preserve">4th </w:t>
            </w:r>
            <w:proofErr w:type="spellStart"/>
            <w:r w:rsidRPr="00983C32">
              <w:rPr>
                <w:lang w:val="de-DE"/>
              </w:rPr>
              <w:t>edition</w:t>
            </w:r>
            <w:proofErr w:type="spellEnd"/>
            <w:r w:rsidRPr="00983C32">
              <w:rPr>
                <w:lang w:val="de-DE"/>
              </w:rPr>
              <w:t xml:space="preserve">, </w:t>
            </w:r>
            <w:proofErr w:type="spellStart"/>
            <w:r w:rsidRPr="00983C32">
              <w:rPr>
                <w:lang w:val="de-DE"/>
              </w:rPr>
              <w:t>NcGraw</w:t>
            </w:r>
            <w:proofErr w:type="spellEnd"/>
            <w:r w:rsidRPr="00983C32">
              <w:rPr>
                <w:lang w:val="de-DE"/>
              </w:rPr>
              <w:t xml:space="preserve">-Hill. </w:t>
            </w:r>
            <w:proofErr w:type="spellStart"/>
            <w:r w:rsidRPr="00983C32">
              <w:rPr>
                <w:lang w:val="de-DE"/>
              </w:rPr>
              <w:t>Chapters</w:t>
            </w:r>
            <w:proofErr w:type="spellEnd"/>
            <w:r w:rsidRPr="00983C32">
              <w:rPr>
                <w:lang w:val="de-DE"/>
              </w:rPr>
              <w:t xml:space="preserve"> 21, 22, 32</w:t>
            </w:r>
          </w:p>
          <w:p w:rsidR="00983C32" w:rsidRPr="00983C32" w:rsidRDefault="00983C32" w:rsidP="00983C32">
            <w:pPr>
              <w:pStyle w:val="KeinLeerraum"/>
              <w:numPr>
                <w:ilvl w:val="0"/>
                <w:numId w:val="22"/>
              </w:numPr>
              <w:rPr>
                <w:lang w:val="de-DE"/>
              </w:rPr>
            </w:pPr>
            <w:r w:rsidRPr="00983C32">
              <w:t xml:space="preserve">Purves, D., Augustine, G.J., Fitzpatrick, D., Hall. C.W. et al. (2007) Neuroscience. 4th edition, Palgrave Macmillan. </w:t>
            </w:r>
            <w:proofErr w:type="spellStart"/>
            <w:r w:rsidRPr="00983C32">
              <w:rPr>
                <w:lang w:val="de-DE"/>
              </w:rPr>
              <w:t>Chapters</w:t>
            </w:r>
            <w:proofErr w:type="spellEnd"/>
            <w:r w:rsidRPr="00983C32">
              <w:rPr>
                <w:lang w:val="de-DE"/>
              </w:rPr>
              <w:t xml:space="preserve"> 5-7, 14</w:t>
            </w:r>
          </w:p>
          <w:p w:rsidR="00983C32" w:rsidRPr="00983C32" w:rsidRDefault="00983C32" w:rsidP="00983C32">
            <w:pPr>
              <w:pStyle w:val="KeinLeerraum"/>
              <w:numPr>
                <w:ilvl w:val="0"/>
                <w:numId w:val="22"/>
              </w:numPr>
            </w:pPr>
            <w:r w:rsidRPr="00983C32">
              <w:t>Siegel, G.J., Albers, R.W., Brady, S.T., Price, D.L. (2006) Basic Neurochemistry. 7th edition, Academic Press. Chapters 10-18, 28, 29, 31, 40</w:t>
            </w:r>
          </w:p>
          <w:p w:rsidR="00983C32" w:rsidRPr="00983C32" w:rsidRDefault="00983C32" w:rsidP="00983C32">
            <w:pPr>
              <w:pStyle w:val="KeinLeerraum"/>
              <w:numPr>
                <w:ilvl w:val="0"/>
                <w:numId w:val="22"/>
              </w:numPr>
              <w:rPr>
                <w:lang w:val="de-DE"/>
              </w:rPr>
            </w:pPr>
            <w:r w:rsidRPr="00983C32">
              <w:t xml:space="preserve">Alberts, B., Johnson, A., Lewis, J. et al. (2002) Molecular Biology of the Cell. 4th edition, Taylor &amp; Francis. </w:t>
            </w:r>
            <w:r w:rsidRPr="00983C32">
              <w:rPr>
                <w:lang w:val="de-DE"/>
              </w:rPr>
              <w:t>Chapter 8</w:t>
            </w:r>
          </w:p>
          <w:p w:rsidR="00983C32" w:rsidRPr="00983C32" w:rsidRDefault="00983C32" w:rsidP="00983C32">
            <w:pPr>
              <w:pStyle w:val="KeinLeerraum"/>
              <w:numPr>
                <w:ilvl w:val="0"/>
                <w:numId w:val="22"/>
              </w:numPr>
            </w:pPr>
            <w:r w:rsidRPr="00983C32">
              <w:t xml:space="preserve">Berg, J.M., </w:t>
            </w:r>
            <w:proofErr w:type="spellStart"/>
            <w:r w:rsidRPr="00983C32">
              <w:t>Tymoczko</w:t>
            </w:r>
            <w:proofErr w:type="spellEnd"/>
            <w:r w:rsidRPr="00983C32">
              <w:t xml:space="preserve">, J.L., </w:t>
            </w:r>
            <w:proofErr w:type="spellStart"/>
            <w:r w:rsidRPr="00983C32">
              <w:t>Stryer</w:t>
            </w:r>
            <w:proofErr w:type="spellEnd"/>
            <w:r w:rsidRPr="00983C32">
              <w:t>, L. (2006) Biochemistry. 6th edition, Palgrave Macmillan</w:t>
            </w:r>
          </w:p>
          <w:p w:rsidR="004D4EA3" w:rsidRDefault="004D4EA3" w:rsidP="004D4EA3">
            <w:pPr>
              <w:pStyle w:val="KeinLeerraum"/>
              <w:ind w:left="720"/>
            </w:pPr>
          </w:p>
          <w:p w:rsidR="00983C32" w:rsidRPr="00983C32" w:rsidRDefault="00983C32" w:rsidP="00983C32">
            <w:pPr>
              <w:spacing w:after="0"/>
              <w:ind w:left="57" w:right="57"/>
            </w:pPr>
            <w:r w:rsidRPr="00983C32">
              <w:rPr>
                <w:b/>
              </w:rPr>
              <w:t xml:space="preserve">General time schedule: </w:t>
            </w:r>
            <w:r w:rsidRPr="00983C32">
              <w:t>Week 1 (Mon.-Fri.): Lectures and preparation for the seminar talk (held at the end of week 1); Week 2-5 (Mon.-Fri.): Lectures and practical/lab; Week 6 (Mon.-Fri): Data evaluation and writing seminar paper; Week 7 (Mon.-Fri): Prepa</w:t>
            </w:r>
            <w:r w:rsidRPr="00983C32">
              <w:t>ration for the oral examination</w:t>
            </w:r>
          </w:p>
          <w:p w:rsidR="00983C32" w:rsidRPr="00983C32" w:rsidRDefault="00983C32" w:rsidP="00983C32">
            <w:pPr>
              <w:spacing w:after="0"/>
              <w:ind w:left="57" w:right="57"/>
            </w:pPr>
            <w:r w:rsidRPr="00983C32">
              <w:rPr>
                <w:b/>
              </w:rPr>
              <w:t>Note:</w:t>
            </w:r>
            <w:r w:rsidRPr="00983C32">
              <w:t xml:space="preserve"> The module contains hand-on laboratory work conducted by small groups of students and is taught in research laboratories. The module does not contain computer-based </w:t>
            </w:r>
            <w:proofErr w:type="spellStart"/>
            <w:r w:rsidRPr="00983C32">
              <w:t>practicals</w:t>
            </w:r>
            <w:proofErr w:type="spellEnd"/>
            <w:r w:rsidRPr="00983C32">
              <w:t>/research as a mai</w:t>
            </w:r>
            <w:r w:rsidRPr="00983C32">
              <w:t>n component.</w:t>
            </w:r>
          </w:p>
          <w:p w:rsidR="00983C32" w:rsidRDefault="00983C32" w:rsidP="00983C32">
            <w:pPr>
              <w:spacing w:after="0"/>
              <w:ind w:left="57" w:right="57"/>
            </w:pPr>
            <w:r w:rsidRPr="00983C32">
              <w:rPr>
                <w:b/>
              </w:rPr>
              <w:t>Introduction to the module:</w:t>
            </w:r>
            <w:r w:rsidRPr="00983C32">
              <w:t xml:space="preserve"> </w:t>
            </w:r>
            <w:bookmarkStart w:id="0" w:name="_GoBack"/>
            <w:r w:rsidRPr="00983C32">
              <w:rPr>
                <w:color w:val="FF0000"/>
              </w:rPr>
              <w:t xml:space="preserve">June 06, </w:t>
            </w:r>
            <w:bookmarkEnd w:id="0"/>
            <w:r w:rsidRPr="00983C32">
              <w:t xml:space="preserve">2016 at 9:00 a.m., Cologne </w:t>
            </w:r>
            <w:proofErr w:type="spellStart"/>
            <w:r w:rsidRPr="00983C32">
              <w:t>Biocenter</w:t>
            </w:r>
            <w:proofErr w:type="spellEnd"/>
            <w:r w:rsidRPr="00983C32">
              <w:t xml:space="preserve">, room 1.007 (first floor) </w:t>
            </w:r>
          </w:p>
          <w:p w:rsidR="004F507A" w:rsidRPr="00EF6C8E" w:rsidRDefault="00983C32" w:rsidP="00983C32">
            <w:pPr>
              <w:spacing w:after="0"/>
              <w:ind w:left="57" w:right="57"/>
            </w:pPr>
            <w:r w:rsidRPr="00983C32">
              <w:rPr>
                <w:b/>
              </w:rPr>
              <w:t>Oral examination:</w:t>
            </w:r>
            <w:r w:rsidRPr="00983C32">
              <w:t xml:space="preserve"> </w:t>
            </w:r>
            <w:r w:rsidRPr="00983C32">
              <w:rPr>
                <w:color w:val="FF0000"/>
              </w:rPr>
              <w:t>July 22</w:t>
            </w:r>
            <w:r w:rsidRPr="00983C32">
              <w:t>, 2016; more details will be given at the beginning of the module</w:t>
            </w:r>
          </w:p>
        </w:tc>
      </w:tr>
    </w:tbl>
    <w:p w:rsidR="00C175EF" w:rsidRPr="00DA0F86" w:rsidRDefault="00C175EF" w:rsidP="00C175EF">
      <w:pPr>
        <w:spacing w:before="89" w:after="0" w:line="240" w:lineRule="auto"/>
        <w:ind w:left="216" w:right="-20"/>
        <w:rPr>
          <w:rFonts w:ascii="Arial" w:eastAsia="Arial" w:hAnsi="Arial" w:cs="Arial"/>
          <w:sz w:val="16"/>
          <w:szCs w:val="16"/>
          <w:lang w:val="de-DE"/>
        </w:rPr>
      </w:pPr>
      <w:r w:rsidRPr="00DA0F86">
        <w:rPr>
          <w:rFonts w:ascii="Arial" w:eastAsia="Arial" w:hAnsi="Arial" w:cs="Arial"/>
          <w:b/>
          <w:bCs/>
          <w:position w:val="8"/>
          <w:sz w:val="10"/>
          <w:szCs w:val="10"/>
          <w:lang w:val="de-DE"/>
        </w:rPr>
        <w:t xml:space="preserve">* </w:t>
      </w:r>
      <w:r w:rsidRPr="00DA0F86">
        <w:rPr>
          <w:rFonts w:ascii="Arial" w:eastAsia="Arial" w:hAnsi="Arial" w:cs="Arial"/>
          <w:sz w:val="16"/>
          <w:szCs w:val="16"/>
          <w:lang w:val="de-DE"/>
        </w:rPr>
        <w:t>G</w:t>
      </w:r>
      <w:r w:rsidRPr="00DA0F86">
        <w:rPr>
          <w:rFonts w:ascii="Arial" w:eastAsia="Arial" w:hAnsi="Arial" w:cs="Arial"/>
          <w:spacing w:val="-3"/>
          <w:sz w:val="16"/>
          <w:szCs w:val="16"/>
          <w:lang w:val="de-DE"/>
        </w:rPr>
        <w:t>e</w:t>
      </w:r>
      <w:r w:rsidRPr="00DA0F86">
        <w:rPr>
          <w:rFonts w:ascii="Arial" w:eastAsia="Arial" w:hAnsi="Arial" w:cs="Arial"/>
          <w:spacing w:val="3"/>
          <w:sz w:val="16"/>
          <w:szCs w:val="16"/>
          <w:lang w:val="de-DE"/>
        </w:rPr>
        <w:t>m</w:t>
      </w:r>
      <w:r w:rsidRPr="00DA0F86">
        <w:rPr>
          <w:rFonts w:ascii="Arial" w:eastAsia="Arial" w:hAnsi="Arial" w:cs="Arial"/>
          <w:spacing w:val="-1"/>
          <w:sz w:val="16"/>
          <w:szCs w:val="16"/>
          <w:lang w:val="de-DE"/>
        </w:rPr>
        <w:t>ä</w:t>
      </w:r>
      <w:r w:rsidRPr="00DA0F86">
        <w:rPr>
          <w:rFonts w:ascii="Arial" w:eastAsia="Arial" w:hAnsi="Arial" w:cs="Arial"/>
          <w:sz w:val="16"/>
          <w:szCs w:val="16"/>
          <w:lang w:val="de-DE"/>
        </w:rPr>
        <w:t>ß</w:t>
      </w:r>
      <w:r w:rsidRPr="00DA0F86">
        <w:rPr>
          <w:rFonts w:ascii="Arial" w:eastAsia="Arial" w:hAnsi="Arial" w:cs="Arial"/>
          <w:spacing w:val="-1"/>
          <w:sz w:val="16"/>
          <w:szCs w:val="16"/>
          <w:lang w:val="de-DE"/>
        </w:rPr>
        <w:t xml:space="preserve"> </w:t>
      </w:r>
      <w:r w:rsidRPr="00DA0F86">
        <w:rPr>
          <w:rFonts w:ascii="Arial" w:eastAsia="Arial" w:hAnsi="Arial" w:cs="Arial"/>
          <w:spacing w:val="1"/>
          <w:sz w:val="16"/>
          <w:szCs w:val="16"/>
          <w:lang w:val="de-DE"/>
        </w:rPr>
        <w:t>St</w:t>
      </w:r>
      <w:r w:rsidRPr="00DA0F86">
        <w:rPr>
          <w:rFonts w:ascii="Arial" w:eastAsia="Arial" w:hAnsi="Arial" w:cs="Arial"/>
          <w:spacing w:val="-1"/>
          <w:sz w:val="16"/>
          <w:szCs w:val="16"/>
          <w:lang w:val="de-DE"/>
        </w:rPr>
        <w:t>ud</w:t>
      </w:r>
      <w:r w:rsidRPr="00DA0F86">
        <w:rPr>
          <w:rFonts w:ascii="Arial" w:eastAsia="Arial" w:hAnsi="Arial" w:cs="Arial"/>
          <w:sz w:val="16"/>
          <w:szCs w:val="16"/>
          <w:lang w:val="de-DE"/>
        </w:rPr>
        <w:t>i</w:t>
      </w:r>
      <w:r w:rsidRPr="00DA0F86">
        <w:rPr>
          <w:rFonts w:ascii="Arial" w:eastAsia="Arial" w:hAnsi="Arial" w:cs="Arial"/>
          <w:spacing w:val="-1"/>
          <w:sz w:val="16"/>
          <w:szCs w:val="16"/>
          <w:lang w:val="de-DE"/>
        </w:rPr>
        <w:t>enver</w:t>
      </w:r>
      <w:r w:rsidRPr="00DA0F86">
        <w:rPr>
          <w:rFonts w:ascii="Arial" w:eastAsia="Arial" w:hAnsi="Arial" w:cs="Arial"/>
          <w:sz w:val="16"/>
          <w:szCs w:val="16"/>
          <w:lang w:val="de-DE"/>
        </w:rPr>
        <w:t>l</w:t>
      </w:r>
      <w:r w:rsidRPr="00DA0F86">
        <w:rPr>
          <w:rFonts w:ascii="Arial" w:eastAsia="Arial" w:hAnsi="Arial" w:cs="Arial"/>
          <w:spacing w:val="-1"/>
          <w:sz w:val="16"/>
          <w:szCs w:val="16"/>
          <w:lang w:val="de-DE"/>
        </w:rPr>
        <w:t>auf</w:t>
      </w:r>
      <w:r w:rsidRPr="00DA0F86">
        <w:rPr>
          <w:rFonts w:ascii="Arial" w:eastAsia="Arial" w:hAnsi="Arial" w:cs="Arial"/>
          <w:spacing w:val="1"/>
          <w:sz w:val="16"/>
          <w:szCs w:val="16"/>
          <w:lang w:val="de-DE"/>
        </w:rPr>
        <w:t>s</w:t>
      </w:r>
      <w:r w:rsidRPr="00DA0F86">
        <w:rPr>
          <w:rFonts w:ascii="Arial" w:eastAsia="Arial" w:hAnsi="Arial" w:cs="Arial"/>
          <w:spacing w:val="-1"/>
          <w:sz w:val="16"/>
          <w:szCs w:val="16"/>
          <w:lang w:val="de-DE"/>
        </w:rPr>
        <w:t>p</w:t>
      </w:r>
      <w:r w:rsidRPr="00DA0F86">
        <w:rPr>
          <w:rFonts w:ascii="Arial" w:eastAsia="Arial" w:hAnsi="Arial" w:cs="Arial"/>
          <w:sz w:val="16"/>
          <w:szCs w:val="16"/>
          <w:lang w:val="de-DE"/>
        </w:rPr>
        <w:t>l</w:t>
      </w:r>
      <w:r w:rsidRPr="00DA0F86">
        <w:rPr>
          <w:rFonts w:ascii="Arial" w:eastAsia="Arial" w:hAnsi="Arial" w:cs="Arial"/>
          <w:spacing w:val="-1"/>
          <w:sz w:val="16"/>
          <w:szCs w:val="16"/>
          <w:lang w:val="de-DE"/>
        </w:rPr>
        <w:t>a</w:t>
      </w:r>
      <w:r w:rsidRPr="00DA0F86">
        <w:rPr>
          <w:rFonts w:ascii="Arial" w:eastAsia="Arial" w:hAnsi="Arial" w:cs="Arial"/>
          <w:sz w:val="16"/>
          <w:szCs w:val="16"/>
          <w:lang w:val="de-DE"/>
        </w:rPr>
        <w:t>n</w:t>
      </w:r>
      <w:r w:rsidRPr="00DA0F86">
        <w:rPr>
          <w:rFonts w:ascii="Arial" w:eastAsia="Arial" w:hAnsi="Arial" w:cs="Arial"/>
          <w:spacing w:val="1"/>
          <w:sz w:val="16"/>
          <w:szCs w:val="16"/>
          <w:lang w:val="de-DE"/>
        </w:rPr>
        <w:t xml:space="preserve"> </w:t>
      </w:r>
      <w:r w:rsidRPr="00DA0F86">
        <w:rPr>
          <w:rFonts w:ascii="Arial" w:eastAsia="Arial" w:hAnsi="Arial" w:cs="Arial"/>
          <w:spacing w:val="-3"/>
          <w:sz w:val="16"/>
          <w:szCs w:val="16"/>
          <w:lang w:val="de-DE"/>
        </w:rPr>
        <w:t>(</w:t>
      </w:r>
      <w:r w:rsidRPr="00DA0F86">
        <w:rPr>
          <w:rFonts w:ascii="Arial" w:eastAsia="Arial" w:hAnsi="Arial" w:cs="Arial"/>
          <w:spacing w:val="1"/>
          <w:sz w:val="16"/>
          <w:szCs w:val="16"/>
          <w:lang w:val="de-DE"/>
        </w:rPr>
        <w:t>s</w:t>
      </w:r>
      <w:r w:rsidRPr="00DA0F86">
        <w:rPr>
          <w:rFonts w:ascii="Arial" w:eastAsia="Arial" w:hAnsi="Arial" w:cs="Arial"/>
          <w:sz w:val="16"/>
          <w:szCs w:val="16"/>
          <w:lang w:val="de-DE"/>
        </w:rPr>
        <w:t xml:space="preserve">. </w:t>
      </w:r>
      <w:r w:rsidRPr="00DA0F86">
        <w:rPr>
          <w:rFonts w:ascii="Arial" w:eastAsia="Arial" w:hAnsi="Arial" w:cs="Arial"/>
          <w:spacing w:val="-2"/>
          <w:sz w:val="16"/>
          <w:szCs w:val="16"/>
          <w:lang w:val="de-DE"/>
        </w:rPr>
        <w:t>A</w:t>
      </w:r>
      <w:r w:rsidRPr="00DA0F86">
        <w:rPr>
          <w:rFonts w:ascii="Arial" w:eastAsia="Arial" w:hAnsi="Arial" w:cs="Arial"/>
          <w:spacing w:val="-1"/>
          <w:sz w:val="16"/>
          <w:szCs w:val="16"/>
          <w:lang w:val="de-DE"/>
        </w:rPr>
        <w:t>n</w:t>
      </w:r>
      <w:r w:rsidRPr="00DA0F86">
        <w:rPr>
          <w:rFonts w:ascii="Arial" w:eastAsia="Arial" w:hAnsi="Arial" w:cs="Arial"/>
          <w:sz w:val="16"/>
          <w:szCs w:val="16"/>
          <w:lang w:val="de-DE"/>
        </w:rPr>
        <w:t>l</w:t>
      </w:r>
      <w:r w:rsidRPr="00DA0F86">
        <w:rPr>
          <w:rFonts w:ascii="Arial" w:eastAsia="Arial" w:hAnsi="Arial" w:cs="Arial"/>
          <w:spacing w:val="-1"/>
          <w:sz w:val="16"/>
          <w:szCs w:val="16"/>
          <w:lang w:val="de-DE"/>
        </w:rPr>
        <w:t>ag</w:t>
      </w:r>
      <w:r w:rsidRPr="00DA0F86">
        <w:rPr>
          <w:rFonts w:ascii="Arial" w:eastAsia="Arial" w:hAnsi="Arial" w:cs="Arial"/>
          <w:sz w:val="16"/>
          <w:szCs w:val="16"/>
          <w:lang w:val="de-DE"/>
        </w:rPr>
        <w:t>e</w:t>
      </w:r>
      <w:r w:rsidRPr="00DA0F86">
        <w:rPr>
          <w:rFonts w:ascii="Arial" w:eastAsia="Arial" w:hAnsi="Arial" w:cs="Arial"/>
          <w:spacing w:val="1"/>
          <w:sz w:val="16"/>
          <w:szCs w:val="16"/>
          <w:lang w:val="de-DE"/>
        </w:rPr>
        <w:t xml:space="preserve"> </w:t>
      </w:r>
      <w:r w:rsidRPr="00DA0F86">
        <w:rPr>
          <w:rFonts w:ascii="Arial" w:eastAsia="Arial" w:hAnsi="Arial" w:cs="Arial"/>
          <w:sz w:val="16"/>
          <w:szCs w:val="16"/>
          <w:lang w:val="de-DE"/>
        </w:rPr>
        <w:t>1</w:t>
      </w:r>
      <w:r w:rsidRPr="00DA0F86">
        <w:rPr>
          <w:rFonts w:ascii="Arial" w:eastAsia="Arial" w:hAnsi="Arial" w:cs="Arial"/>
          <w:spacing w:val="1"/>
          <w:sz w:val="16"/>
          <w:szCs w:val="16"/>
          <w:lang w:val="de-DE"/>
        </w:rPr>
        <w:t xml:space="preserve"> </w:t>
      </w:r>
      <w:r w:rsidRPr="00DA0F86">
        <w:rPr>
          <w:rFonts w:ascii="Arial" w:eastAsia="Arial" w:hAnsi="Arial" w:cs="Arial"/>
          <w:spacing w:val="-1"/>
          <w:sz w:val="16"/>
          <w:szCs w:val="16"/>
          <w:lang w:val="de-DE"/>
        </w:rPr>
        <w:t>de</w:t>
      </w:r>
      <w:r w:rsidRPr="00DA0F86">
        <w:rPr>
          <w:rFonts w:ascii="Arial" w:eastAsia="Arial" w:hAnsi="Arial" w:cs="Arial"/>
          <w:sz w:val="16"/>
          <w:szCs w:val="16"/>
          <w:lang w:val="de-DE"/>
        </w:rPr>
        <w:t xml:space="preserve">r </w:t>
      </w:r>
      <w:r w:rsidRPr="00DA0F86">
        <w:rPr>
          <w:rFonts w:ascii="Arial" w:eastAsia="Arial" w:hAnsi="Arial" w:cs="Arial"/>
          <w:spacing w:val="1"/>
          <w:sz w:val="16"/>
          <w:szCs w:val="16"/>
          <w:lang w:val="de-DE"/>
        </w:rPr>
        <w:t>P</w:t>
      </w:r>
      <w:r w:rsidRPr="00DA0F86">
        <w:rPr>
          <w:rFonts w:ascii="Arial" w:eastAsia="Arial" w:hAnsi="Arial" w:cs="Arial"/>
          <w:spacing w:val="-1"/>
          <w:sz w:val="16"/>
          <w:szCs w:val="16"/>
          <w:lang w:val="de-DE"/>
        </w:rPr>
        <w:t>r</w:t>
      </w:r>
      <w:r w:rsidRPr="00DA0F86">
        <w:rPr>
          <w:rFonts w:ascii="Arial" w:eastAsia="Arial" w:hAnsi="Arial" w:cs="Arial"/>
          <w:spacing w:val="-3"/>
          <w:sz w:val="16"/>
          <w:szCs w:val="16"/>
          <w:lang w:val="de-DE"/>
        </w:rPr>
        <w:t>ü</w:t>
      </w:r>
      <w:r w:rsidRPr="00DA0F86">
        <w:rPr>
          <w:rFonts w:ascii="Arial" w:eastAsia="Arial" w:hAnsi="Arial" w:cs="Arial"/>
          <w:spacing w:val="1"/>
          <w:sz w:val="16"/>
          <w:szCs w:val="16"/>
          <w:lang w:val="de-DE"/>
        </w:rPr>
        <w:t>f</w:t>
      </w:r>
      <w:r w:rsidRPr="00DA0F86">
        <w:rPr>
          <w:rFonts w:ascii="Arial" w:eastAsia="Arial" w:hAnsi="Arial" w:cs="Arial"/>
          <w:spacing w:val="-1"/>
          <w:sz w:val="16"/>
          <w:szCs w:val="16"/>
          <w:lang w:val="de-DE"/>
        </w:rPr>
        <w:t>ung</w:t>
      </w:r>
      <w:r w:rsidRPr="00DA0F86">
        <w:rPr>
          <w:rFonts w:ascii="Arial" w:eastAsia="Arial" w:hAnsi="Arial" w:cs="Arial"/>
          <w:spacing w:val="1"/>
          <w:sz w:val="16"/>
          <w:szCs w:val="16"/>
          <w:lang w:val="de-DE"/>
        </w:rPr>
        <w:t>s</w:t>
      </w:r>
      <w:r w:rsidRPr="00DA0F86">
        <w:rPr>
          <w:rFonts w:ascii="Arial" w:eastAsia="Arial" w:hAnsi="Arial" w:cs="Arial"/>
          <w:spacing w:val="-1"/>
          <w:sz w:val="16"/>
          <w:szCs w:val="16"/>
          <w:lang w:val="de-DE"/>
        </w:rPr>
        <w:t>ordnung</w:t>
      </w:r>
      <w:r w:rsidRPr="00DA0F86">
        <w:rPr>
          <w:rFonts w:ascii="Arial" w:eastAsia="Arial" w:hAnsi="Arial" w:cs="Arial"/>
          <w:sz w:val="16"/>
          <w:szCs w:val="16"/>
          <w:lang w:val="de-DE"/>
        </w:rPr>
        <w:t>)</w:t>
      </w:r>
    </w:p>
    <w:p w:rsidR="00C61D99" w:rsidRPr="00C175EF" w:rsidRDefault="00C61D99">
      <w:pPr>
        <w:rPr>
          <w:lang w:val="de-DE"/>
        </w:rPr>
      </w:pPr>
    </w:p>
    <w:sectPr w:rsidR="00C61D99" w:rsidRPr="00C175EF" w:rsidSect="00CE26F3">
      <w:pgSz w:w="11906" w:h="16838"/>
      <w:pgMar w:top="851" w:right="1417" w:bottom="568"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D4CEC"/>
    <w:multiLevelType w:val="hybridMultilevel"/>
    <w:tmpl w:val="0ADE479E"/>
    <w:lvl w:ilvl="0" w:tplc="AFDC0AC8">
      <w:start w:val="1"/>
      <w:numFmt w:val="lowerLetter"/>
      <w:lvlText w:val="%1)"/>
      <w:lvlJc w:val="left"/>
      <w:pPr>
        <w:ind w:left="777" w:hanging="360"/>
      </w:pPr>
      <w:rPr>
        <w:rFonts w:hint="default"/>
      </w:rPr>
    </w:lvl>
    <w:lvl w:ilvl="1" w:tplc="04070019" w:tentative="1">
      <w:start w:val="1"/>
      <w:numFmt w:val="lowerLetter"/>
      <w:lvlText w:val="%2."/>
      <w:lvlJc w:val="left"/>
      <w:pPr>
        <w:ind w:left="1497" w:hanging="360"/>
      </w:pPr>
    </w:lvl>
    <w:lvl w:ilvl="2" w:tplc="0407001B" w:tentative="1">
      <w:start w:val="1"/>
      <w:numFmt w:val="lowerRoman"/>
      <w:lvlText w:val="%3."/>
      <w:lvlJc w:val="right"/>
      <w:pPr>
        <w:ind w:left="2217" w:hanging="180"/>
      </w:pPr>
    </w:lvl>
    <w:lvl w:ilvl="3" w:tplc="0407000F" w:tentative="1">
      <w:start w:val="1"/>
      <w:numFmt w:val="decimal"/>
      <w:lvlText w:val="%4."/>
      <w:lvlJc w:val="left"/>
      <w:pPr>
        <w:ind w:left="2937" w:hanging="360"/>
      </w:pPr>
    </w:lvl>
    <w:lvl w:ilvl="4" w:tplc="04070019" w:tentative="1">
      <w:start w:val="1"/>
      <w:numFmt w:val="lowerLetter"/>
      <w:lvlText w:val="%5."/>
      <w:lvlJc w:val="left"/>
      <w:pPr>
        <w:ind w:left="3657" w:hanging="360"/>
      </w:pPr>
    </w:lvl>
    <w:lvl w:ilvl="5" w:tplc="0407001B" w:tentative="1">
      <w:start w:val="1"/>
      <w:numFmt w:val="lowerRoman"/>
      <w:lvlText w:val="%6."/>
      <w:lvlJc w:val="right"/>
      <w:pPr>
        <w:ind w:left="4377" w:hanging="180"/>
      </w:pPr>
    </w:lvl>
    <w:lvl w:ilvl="6" w:tplc="0407000F" w:tentative="1">
      <w:start w:val="1"/>
      <w:numFmt w:val="decimal"/>
      <w:lvlText w:val="%7."/>
      <w:lvlJc w:val="left"/>
      <w:pPr>
        <w:ind w:left="5097" w:hanging="360"/>
      </w:pPr>
    </w:lvl>
    <w:lvl w:ilvl="7" w:tplc="04070019" w:tentative="1">
      <w:start w:val="1"/>
      <w:numFmt w:val="lowerLetter"/>
      <w:lvlText w:val="%8."/>
      <w:lvlJc w:val="left"/>
      <w:pPr>
        <w:ind w:left="5817" w:hanging="360"/>
      </w:pPr>
    </w:lvl>
    <w:lvl w:ilvl="8" w:tplc="0407001B" w:tentative="1">
      <w:start w:val="1"/>
      <w:numFmt w:val="lowerRoman"/>
      <w:lvlText w:val="%9."/>
      <w:lvlJc w:val="right"/>
      <w:pPr>
        <w:ind w:left="6537" w:hanging="180"/>
      </w:pPr>
    </w:lvl>
  </w:abstractNum>
  <w:abstractNum w:abstractNumId="1">
    <w:nsid w:val="091C1EF5"/>
    <w:multiLevelType w:val="hybridMultilevel"/>
    <w:tmpl w:val="FD4A99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AC13512"/>
    <w:multiLevelType w:val="hybridMultilevel"/>
    <w:tmpl w:val="430EDA20"/>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3">
    <w:nsid w:val="17775291"/>
    <w:multiLevelType w:val="hybridMultilevel"/>
    <w:tmpl w:val="91086648"/>
    <w:lvl w:ilvl="0" w:tplc="190057B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F680AFD"/>
    <w:multiLevelType w:val="hybridMultilevel"/>
    <w:tmpl w:val="BBB0FA46"/>
    <w:lvl w:ilvl="0" w:tplc="1BF4C4C2">
      <w:start w:val="1"/>
      <w:numFmt w:val="lowerLetter"/>
      <w:lvlText w:val="%1)"/>
      <w:lvlJc w:val="left"/>
      <w:pPr>
        <w:ind w:left="417" w:hanging="360"/>
      </w:pPr>
      <w:rPr>
        <w:rFonts w:hint="default"/>
      </w:rPr>
    </w:lvl>
    <w:lvl w:ilvl="1" w:tplc="04070019" w:tentative="1">
      <w:start w:val="1"/>
      <w:numFmt w:val="lowerLetter"/>
      <w:lvlText w:val="%2."/>
      <w:lvlJc w:val="left"/>
      <w:pPr>
        <w:ind w:left="1137" w:hanging="360"/>
      </w:pPr>
    </w:lvl>
    <w:lvl w:ilvl="2" w:tplc="0407001B" w:tentative="1">
      <w:start w:val="1"/>
      <w:numFmt w:val="lowerRoman"/>
      <w:lvlText w:val="%3."/>
      <w:lvlJc w:val="right"/>
      <w:pPr>
        <w:ind w:left="1857" w:hanging="180"/>
      </w:pPr>
    </w:lvl>
    <w:lvl w:ilvl="3" w:tplc="0407000F" w:tentative="1">
      <w:start w:val="1"/>
      <w:numFmt w:val="decimal"/>
      <w:lvlText w:val="%4."/>
      <w:lvlJc w:val="left"/>
      <w:pPr>
        <w:ind w:left="2577" w:hanging="360"/>
      </w:pPr>
    </w:lvl>
    <w:lvl w:ilvl="4" w:tplc="04070019" w:tentative="1">
      <w:start w:val="1"/>
      <w:numFmt w:val="lowerLetter"/>
      <w:lvlText w:val="%5."/>
      <w:lvlJc w:val="left"/>
      <w:pPr>
        <w:ind w:left="3297" w:hanging="360"/>
      </w:pPr>
    </w:lvl>
    <w:lvl w:ilvl="5" w:tplc="0407001B" w:tentative="1">
      <w:start w:val="1"/>
      <w:numFmt w:val="lowerRoman"/>
      <w:lvlText w:val="%6."/>
      <w:lvlJc w:val="right"/>
      <w:pPr>
        <w:ind w:left="4017" w:hanging="180"/>
      </w:pPr>
    </w:lvl>
    <w:lvl w:ilvl="6" w:tplc="0407000F" w:tentative="1">
      <w:start w:val="1"/>
      <w:numFmt w:val="decimal"/>
      <w:lvlText w:val="%7."/>
      <w:lvlJc w:val="left"/>
      <w:pPr>
        <w:ind w:left="4737" w:hanging="360"/>
      </w:pPr>
    </w:lvl>
    <w:lvl w:ilvl="7" w:tplc="04070019" w:tentative="1">
      <w:start w:val="1"/>
      <w:numFmt w:val="lowerLetter"/>
      <w:lvlText w:val="%8."/>
      <w:lvlJc w:val="left"/>
      <w:pPr>
        <w:ind w:left="5457" w:hanging="360"/>
      </w:pPr>
    </w:lvl>
    <w:lvl w:ilvl="8" w:tplc="0407001B" w:tentative="1">
      <w:start w:val="1"/>
      <w:numFmt w:val="lowerRoman"/>
      <w:lvlText w:val="%9."/>
      <w:lvlJc w:val="right"/>
      <w:pPr>
        <w:ind w:left="6177" w:hanging="180"/>
      </w:pPr>
    </w:lvl>
  </w:abstractNum>
  <w:abstractNum w:abstractNumId="5">
    <w:nsid w:val="20A0524A"/>
    <w:multiLevelType w:val="hybridMultilevel"/>
    <w:tmpl w:val="BBEA7202"/>
    <w:lvl w:ilvl="0" w:tplc="76481D8A">
      <w:numFmt w:val="bullet"/>
      <w:lvlText w:val="•"/>
      <w:lvlJc w:val="left"/>
      <w:pPr>
        <w:ind w:left="705" w:hanging="660"/>
      </w:pPr>
      <w:rPr>
        <w:rFonts w:ascii="Calibri" w:eastAsiaTheme="minorHAnsi" w:hAnsi="Calibri" w:cstheme="minorBidi"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6">
    <w:nsid w:val="25FF6AA4"/>
    <w:multiLevelType w:val="hybridMultilevel"/>
    <w:tmpl w:val="E62CE5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A885AD3"/>
    <w:multiLevelType w:val="hybridMultilevel"/>
    <w:tmpl w:val="4EF0BC82"/>
    <w:lvl w:ilvl="0" w:tplc="04070001">
      <w:start w:val="1"/>
      <w:numFmt w:val="bullet"/>
      <w:lvlText w:val=""/>
      <w:lvlJc w:val="left"/>
      <w:pPr>
        <w:ind w:left="777" w:hanging="360"/>
      </w:pPr>
      <w:rPr>
        <w:rFonts w:ascii="Symbol" w:hAnsi="Symbol" w:hint="default"/>
      </w:rPr>
    </w:lvl>
    <w:lvl w:ilvl="1" w:tplc="04070003" w:tentative="1">
      <w:start w:val="1"/>
      <w:numFmt w:val="bullet"/>
      <w:lvlText w:val="o"/>
      <w:lvlJc w:val="left"/>
      <w:pPr>
        <w:ind w:left="1497" w:hanging="360"/>
      </w:pPr>
      <w:rPr>
        <w:rFonts w:ascii="Courier New" w:hAnsi="Courier New" w:cs="Courier New"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8">
    <w:nsid w:val="325A558F"/>
    <w:multiLevelType w:val="hybridMultilevel"/>
    <w:tmpl w:val="C7A8F38C"/>
    <w:lvl w:ilvl="0" w:tplc="190057B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5831F17"/>
    <w:multiLevelType w:val="hybridMultilevel"/>
    <w:tmpl w:val="B4F80DF4"/>
    <w:lvl w:ilvl="0" w:tplc="8D9AD54C">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BA556D9"/>
    <w:multiLevelType w:val="hybridMultilevel"/>
    <w:tmpl w:val="8AE025B0"/>
    <w:lvl w:ilvl="0" w:tplc="8D9AD54C">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CC92017"/>
    <w:multiLevelType w:val="hybridMultilevel"/>
    <w:tmpl w:val="8C1A5618"/>
    <w:lvl w:ilvl="0" w:tplc="5700066A">
      <w:start w:val="1"/>
      <w:numFmt w:val="lowerLetter"/>
      <w:lvlText w:val="%1)"/>
      <w:lvlJc w:val="left"/>
      <w:pPr>
        <w:ind w:left="417" w:hanging="360"/>
      </w:pPr>
      <w:rPr>
        <w:rFonts w:hint="default"/>
      </w:rPr>
    </w:lvl>
    <w:lvl w:ilvl="1" w:tplc="04070019" w:tentative="1">
      <w:start w:val="1"/>
      <w:numFmt w:val="lowerLetter"/>
      <w:lvlText w:val="%2."/>
      <w:lvlJc w:val="left"/>
      <w:pPr>
        <w:ind w:left="1137" w:hanging="360"/>
      </w:pPr>
    </w:lvl>
    <w:lvl w:ilvl="2" w:tplc="0407001B" w:tentative="1">
      <w:start w:val="1"/>
      <w:numFmt w:val="lowerRoman"/>
      <w:lvlText w:val="%3."/>
      <w:lvlJc w:val="right"/>
      <w:pPr>
        <w:ind w:left="1857" w:hanging="180"/>
      </w:pPr>
    </w:lvl>
    <w:lvl w:ilvl="3" w:tplc="0407000F" w:tentative="1">
      <w:start w:val="1"/>
      <w:numFmt w:val="decimal"/>
      <w:lvlText w:val="%4."/>
      <w:lvlJc w:val="left"/>
      <w:pPr>
        <w:ind w:left="2577" w:hanging="360"/>
      </w:pPr>
    </w:lvl>
    <w:lvl w:ilvl="4" w:tplc="04070019" w:tentative="1">
      <w:start w:val="1"/>
      <w:numFmt w:val="lowerLetter"/>
      <w:lvlText w:val="%5."/>
      <w:lvlJc w:val="left"/>
      <w:pPr>
        <w:ind w:left="3297" w:hanging="360"/>
      </w:pPr>
    </w:lvl>
    <w:lvl w:ilvl="5" w:tplc="0407001B" w:tentative="1">
      <w:start w:val="1"/>
      <w:numFmt w:val="lowerRoman"/>
      <w:lvlText w:val="%6."/>
      <w:lvlJc w:val="right"/>
      <w:pPr>
        <w:ind w:left="4017" w:hanging="180"/>
      </w:pPr>
    </w:lvl>
    <w:lvl w:ilvl="6" w:tplc="0407000F" w:tentative="1">
      <w:start w:val="1"/>
      <w:numFmt w:val="decimal"/>
      <w:lvlText w:val="%7."/>
      <w:lvlJc w:val="left"/>
      <w:pPr>
        <w:ind w:left="4737" w:hanging="360"/>
      </w:pPr>
    </w:lvl>
    <w:lvl w:ilvl="7" w:tplc="04070019" w:tentative="1">
      <w:start w:val="1"/>
      <w:numFmt w:val="lowerLetter"/>
      <w:lvlText w:val="%8."/>
      <w:lvlJc w:val="left"/>
      <w:pPr>
        <w:ind w:left="5457" w:hanging="360"/>
      </w:pPr>
    </w:lvl>
    <w:lvl w:ilvl="8" w:tplc="0407001B" w:tentative="1">
      <w:start w:val="1"/>
      <w:numFmt w:val="lowerRoman"/>
      <w:lvlText w:val="%9."/>
      <w:lvlJc w:val="right"/>
      <w:pPr>
        <w:ind w:left="6177" w:hanging="180"/>
      </w:pPr>
    </w:lvl>
  </w:abstractNum>
  <w:abstractNum w:abstractNumId="12">
    <w:nsid w:val="40AD5B5F"/>
    <w:multiLevelType w:val="hybridMultilevel"/>
    <w:tmpl w:val="C74ADB44"/>
    <w:lvl w:ilvl="0" w:tplc="76481D8A">
      <w:numFmt w:val="bullet"/>
      <w:lvlText w:val="•"/>
      <w:lvlJc w:val="left"/>
      <w:pPr>
        <w:ind w:left="762" w:hanging="660"/>
      </w:pPr>
      <w:rPr>
        <w:rFonts w:ascii="Calibri" w:eastAsiaTheme="minorHAnsi" w:hAnsi="Calibri" w:cstheme="minorBidi" w:hint="default"/>
      </w:rPr>
    </w:lvl>
    <w:lvl w:ilvl="1" w:tplc="04070003" w:tentative="1">
      <w:start w:val="1"/>
      <w:numFmt w:val="bullet"/>
      <w:lvlText w:val="o"/>
      <w:lvlJc w:val="left"/>
      <w:pPr>
        <w:ind w:left="1497" w:hanging="360"/>
      </w:pPr>
      <w:rPr>
        <w:rFonts w:ascii="Courier New" w:hAnsi="Courier New" w:cs="Courier New"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13">
    <w:nsid w:val="484C524C"/>
    <w:multiLevelType w:val="hybridMultilevel"/>
    <w:tmpl w:val="8A3CBF06"/>
    <w:lvl w:ilvl="0" w:tplc="C58632FE">
      <w:start w:val="1"/>
      <w:numFmt w:val="lowerLetter"/>
      <w:lvlText w:val="%1)"/>
      <w:lvlJc w:val="left"/>
      <w:pPr>
        <w:ind w:left="417" w:hanging="360"/>
      </w:pPr>
      <w:rPr>
        <w:rFonts w:hint="default"/>
      </w:rPr>
    </w:lvl>
    <w:lvl w:ilvl="1" w:tplc="04070019" w:tentative="1">
      <w:start w:val="1"/>
      <w:numFmt w:val="lowerLetter"/>
      <w:lvlText w:val="%2."/>
      <w:lvlJc w:val="left"/>
      <w:pPr>
        <w:ind w:left="1137" w:hanging="360"/>
      </w:pPr>
    </w:lvl>
    <w:lvl w:ilvl="2" w:tplc="0407001B" w:tentative="1">
      <w:start w:val="1"/>
      <w:numFmt w:val="lowerRoman"/>
      <w:lvlText w:val="%3."/>
      <w:lvlJc w:val="right"/>
      <w:pPr>
        <w:ind w:left="1857" w:hanging="180"/>
      </w:pPr>
    </w:lvl>
    <w:lvl w:ilvl="3" w:tplc="0407000F" w:tentative="1">
      <w:start w:val="1"/>
      <w:numFmt w:val="decimal"/>
      <w:lvlText w:val="%4."/>
      <w:lvlJc w:val="left"/>
      <w:pPr>
        <w:ind w:left="2577" w:hanging="360"/>
      </w:pPr>
    </w:lvl>
    <w:lvl w:ilvl="4" w:tplc="04070019" w:tentative="1">
      <w:start w:val="1"/>
      <w:numFmt w:val="lowerLetter"/>
      <w:lvlText w:val="%5."/>
      <w:lvlJc w:val="left"/>
      <w:pPr>
        <w:ind w:left="3297" w:hanging="360"/>
      </w:pPr>
    </w:lvl>
    <w:lvl w:ilvl="5" w:tplc="0407001B" w:tentative="1">
      <w:start w:val="1"/>
      <w:numFmt w:val="lowerRoman"/>
      <w:lvlText w:val="%6."/>
      <w:lvlJc w:val="right"/>
      <w:pPr>
        <w:ind w:left="4017" w:hanging="180"/>
      </w:pPr>
    </w:lvl>
    <w:lvl w:ilvl="6" w:tplc="0407000F" w:tentative="1">
      <w:start w:val="1"/>
      <w:numFmt w:val="decimal"/>
      <w:lvlText w:val="%7."/>
      <w:lvlJc w:val="left"/>
      <w:pPr>
        <w:ind w:left="4737" w:hanging="360"/>
      </w:pPr>
    </w:lvl>
    <w:lvl w:ilvl="7" w:tplc="04070019" w:tentative="1">
      <w:start w:val="1"/>
      <w:numFmt w:val="lowerLetter"/>
      <w:lvlText w:val="%8."/>
      <w:lvlJc w:val="left"/>
      <w:pPr>
        <w:ind w:left="5457" w:hanging="360"/>
      </w:pPr>
    </w:lvl>
    <w:lvl w:ilvl="8" w:tplc="0407001B" w:tentative="1">
      <w:start w:val="1"/>
      <w:numFmt w:val="lowerRoman"/>
      <w:lvlText w:val="%9."/>
      <w:lvlJc w:val="right"/>
      <w:pPr>
        <w:ind w:left="6177" w:hanging="180"/>
      </w:pPr>
    </w:lvl>
  </w:abstractNum>
  <w:abstractNum w:abstractNumId="14">
    <w:nsid w:val="49E62EDA"/>
    <w:multiLevelType w:val="hybridMultilevel"/>
    <w:tmpl w:val="914471F0"/>
    <w:lvl w:ilvl="0" w:tplc="190057B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BBA6DBC"/>
    <w:multiLevelType w:val="hybridMultilevel"/>
    <w:tmpl w:val="E9643226"/>
    <w:lvl w:ilvl="0" w:tplc="3F4CD9BE">
      <w:start w:val="1"/>
      <w:numFmt w:val="lowerLetter"/>
      <w:lvlText w:val="%1)"/>
      <w:lvlJc w:val="left"/>
      <w:pPr>
        <w:ind w:left="417" w:hanging="360"/>
      </w:pPr>
      <w:rPr>
        <w:rFonts w:hint="default"/>
      </w:rPr>
    </w:lvl>
    <w:lvl w:ilvl="1" w:tplc="04070019" w:tentative="1">
      <w:start w:val="1"/>
      <w:numFmt w:val="lowerLetter"/>
      <w:lvlText w:val="%2."/>
      <w:lvlJc w:val="left"/>
      <w:pPr>
        <w:ind w:left="1137" w:hanging="360"/>
      </w:pPr>
    </w:lvl>
    <w:lvl w:ilvl="2" w:tplc="0407001B" w:tentative="1">
      <w:start w:val="1"/>
      <w:numFmt w:val="lowerRoman"/>
      <w:lvlText w:val="%3."/>
      <w:lvlJc w:val="right"/>
      <w:pPr>
        <w:ind w:left="1857" w:hanging="180"/>
      </w:pPr>
    </w:lvl>
    <w:lvl w:ilvl="3" w:tplc="0407000F" w:tentative="1">
      <w:start w:val="1"/>
      <w:numFmt w:val="decimal"/>
      <w:lvlText w:val="%4."/>
      <w:lvlJc w:val="left"/>
      <w:pPr>
        <w:ind w:left="2577" w:hanging="360"/>
      </w:pPr>
    </w:lvl>
    <w:lvl w:ilvl="4" w:tplc="04070019" w:tentative="1">
      <w:start w:val="1"/>
      <w:numFmt w:val="lowerLetter"/>
      <w:lvlText w:val="%5."/>
      <w:lvlJc w:val="left"/>
      <w:pPr>
        <w:ind w:left="3297" w:hanging="360"/>
      </w:pPr>
    </w:lvl>
    <w:lvl w:ilvl="5" w:tplc="0407001B" w:tentative="1">
      <w:start w:val="1"/>
      <w:numFmt w:val="lowerRoman"/>
      <w:lvlText w:val="%6."/>
      <w:lvlJc w:val="right"/>
      <w:pPr>
        <w:ind w:left="4017" w:hanging="180"/>
      </w:pPr>
    </w:lvl>
    <w:lvl w:ilvl="6" w:tplc="0407000F" w:tentative="1">
      <w:start w:val="1"/>
      <w:numFmt w:val="decimal"/>
      <w:lvlText w:val="%7."/>
      <w:lvlJc w:val="left"/>
      <w:pPr>
        <w:ind w:left="4737" w:hanging="360"/>
      </w:pPr>
    </w:lvl>
    <w:lvl w:ilvl="7" w:tplc="04070019" w:tentative="1">
      <w:start w:val="1"/>
      <w:numFmt w:val="lowerLetter"/>
      <w:lvlText w:val="%8."/>
      <w:lvlJc w:val="left"/>
      <w:pPr>
        <w:ind w:left="5457" w:hanging="360"/>
      </w:pPr>
    </w:lvl>
    <w:lvl w:ilvl="8" w:tplc="0407001B" w:tentative="1">
      <w:start w:val="1"/>
      <w:numFmt w:val="lowerRoman"/>
      <w:lvlText w:val="%9."/>
      <w:lvlJc w:val="right"/>
      <w:pPr>
        <w:ind w:left="6177" w:hanging="180"/>
      </w:pPr>
    </w:lvl>
  </w:abstractNum>
  <w:abstractNum w:abstractNumId="16">
    <w:nsid w:val="4ECF271F"/>
    <w:multiLevelType w:val="hybridMultilevel"/>
    <w:tmpl w:val="3FA4D2E6"/>
    <w:lvl w:ilvl="0" w:tplc="190057B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5E32D5C"/>
    <w:multiLevelType w:val="hybridMultilevel"/>
    <w:tmpl w:val="AD309B2A"/>
    <w:lvl w:ilvl="0" w:tplc="0407000F">
      <w:start w:val="1"/>
      <w:numFmt w:val="decimal"/>
      <w:lvlText w:val="%1."/>
      <w:lvlJc w:val="left"/>
      <w:pPr>
        <w:ind w:left="777" w:hanging="360"/>
      </w:pPr>
    </w:lvl>
    <w:lvl w:ilvl="1" w:tplc="04070019" w:tentative="1">
      <w:start w:val="1"/>
      <w:numFmt w:val="lowerLetter"/>
      <w:lvlText w:val="%2."/>
      <w:lvlJc w:val="left"/>
      <w:pPr>
        <w:ind w:left="1497" w:hanging="360"/>
      </w:pPr>
    </w:lvl>
    <w:lvl w:ilvl="2" w:tplc="0407001B" w:tentative="1">
      <w:start w:val="1"/>
      <w:numFmt w:val="lowerRoman"/>
      <w:lvlText w:val="%3."/>
      <w:lvlJc w:val="right"/>
      <w:pPr>
        <w:ind w:left="2217" w:hanging="180"/>
      </w:pPr>
    </w:lvl>
    <w:lvl w:ilvl="3" w:tplc="0407000F" w:tentative="1">
      <w:start w:val="1"/>
      <w:numFmt w:val="decimal"/>
      <w:lvlText w:val="%4."/>
      <w:lvlJc w:val="left"/>
      <w:pPr>
        <w:ind w:left="2937" w:hanging="360"/>
      </w:pPr>
    </w:lvl>
    <w:lvl w:ilvl="4" w:tplc="04070019" w:tentative="1">
      <w:start w:val="1"/>
      <w:numFmt w:val="lowerLetter"/>
      <w:lvlText w:val="%5."/>
      <w:lvlJc w:val="left"/>
      <w:pPr>
        <w:ind w:left="3657" w:hanging="360"/>
      </w:pPr>
    </w:lvl>
    <w:lvl w:ilvl="5" w:tplc="0407001B" w:tentative="1">
      <w:start w:val="1"/>
      <w:numFmt w:val="lowerRoman"/>
      <w:lvlText w:val="%6."/>
      <w:lvlJc w:val="right"/>
      <w:pPr>
        <w:ind w:left="4377" w:hanging="180"/>
      </w:pPr>
    </w:lvl>
    <w:lvl w:ilvl="6" w:tplc="0407000F" w:tentative="1">
      <w:start w:val="1"/>
      <w:numFmt w:val="decimal"/>
      <w:lvlText w:val="%7."/>
      <w:lvlJc w:val="left"/>
      <w:pPr>
        <w:ind w:left="5097" w:hanging="360"/>
      </w:pPr>
    </w:lvl>
    <w:lvl w:ilvl="7" w:tplc="04070019" w:tentative="1">
      <w:start w:val="1"/>
      <w:numFmt w:val="lowerLetter"/>
      <w:lvlText w:val="%8."/>
      <w:lvlJc w:val="left"/>
      <w:pPr>
        <w:ind w:left="5817" w:hanging="360"/>
      </w:pPr>
    </w:lvl>
    <w:lvl w:ilvl="8" w:tplc="0407001B" w:tentative="1">
      <w:start w:val="1"/>
      <w:numFmt w:val="lowerRoman"/>
      <w:lvlText w:val="%9."/>
      <w:lvlJc w:val="right"/>
      <w:pPr>
        <w:ind w:left="6537" w:hanging="180"/>
      </w:pPr>
    </w:lvl>
  </w:abstractNum>
  <w:abstractNum w:abstractNumId="18">
    <w:nsid w:val="59C3505E"/>
    <w:multiLevelType w:val="hybridMultilevel"/>
    <w:tmpl w:val="CED8D34A"/>
    <w:lvl w:ilvl="0" w:tplc="0FB4AFE0">
      <w:start w:val="1"/>
      <w:numFmt w:val="lowerLetter"/>
      <w:lvlText w:val="%1)"/>
      <w:lvlJc w:val="left"/>
      <w:pPr>
        <w:ind w:left="417" w:hanging="360"/>
      </w:pPr>
      <w:rPr>
        <w:rFonts w:hint="default"/>
      </w:rPr>
    </w:lvl>
    <w:lvl w:ilvl="1" w:tplc="04070019" w:tentative="1">
      <w:start w:val="1"/>
      <w:numFmt w:val="lowerLetter"/>
      <w:lvlText w:val="%2."/>
      <w:lvlJc w:val="left"/>
      <w:pPr>
        <w:ind w:left="1137" w:hanging="360"/>
      </w:pPr>
    </w:lvl>
    <w:lvl w:ilvl="2" w:tplc="0407001B" w:tentative="1">
      <w:start w:val="1"/>
      <w:numFmt w:val="lowerRoman"/>
      <w:lvlText w:val="%3."/>
      <w:lvlJc w:val="right"/>
      <w:pPr>
        <w:ind w:left="1857" w:hanging="180"/>
      </w:pPr>
    </w:lvl>
    <w:lvl w:ilvl="3" w:tplc="0407000F" w:tentative="1">
      <w:start w:val="1"/>
      <w:numFmt w:val="decimal"/>
      <w:lvlText w:val="%4."/>
      <w:lvlJc w:val="left"/>
      <w:pPr>
        <w:ind w:left="2577" w:hanging="360"/>
      </w:pPr>
    </w:lvl>
    <w:lvl w:ilvl="4" w:tplc="04070019" w:tentative="1">
      <w:start w:val="1"/>
      <w:numFmt w:val="lowerLetter"/>
      <w:lvlText w:val="%5."/>
      <w:lvlJc w:val="left"/>
      <w:pPr>
        <w:ind w:left="3297" w:hanging="360"/>
      </w:pPr>
    </w:lvl>
    <w:lvl w:ilvl="5" w:tplc="0407001B" w:tentative="1">
      <w:start w:val="1"/>
      <w:numFmt w:val="lowerRoman"/>
      <w:lvlText w:val="%6."/>
      <w:lvlJc w:val="right"/>
      <w:pPr>
        <w:ind w:left="4017" w:hanging="180"/>
      </w:pPr>
    </w:lvl>
    <w:lvl w:ilvl="6" w:tplc="0407000F" w:tentative="1">
      <w:start w:val="1"/>
      <w:numFmt w:val="decimal"/>
      <w:lvlText w:val="%7."/>
      <w:lvlJc w:val="left"/>
      <w:pPr>
        <w:ind w:left="4737" w:hanging="360"/>
      </w:pPr>
    </w:lvl>
    <w:lvl w:ilvl="7" w:tplc="04070019" w:tentative="1">
      <w:start w:val="1"/>
      <w:numFmt w:val="lowerLetter"/>
      <w:lvlText w:val="%8."/>
      <w:lvlJc w:val="left"/>
      <w:pPr>
        <w:ind w:left="5457" w:hanging="360"/>
      </w:pPr>
    </w:lvl>
    <w:lvl w:ilvl="8" w:tplc="0407001B" w:tentative="1">
      <w:start w:val="1"/>
      <w:numFmt w:val="lowerRoman"/>
      <w:lvlText w:val="%9."/>
      <w:lvlJc w:val="right"/>
      <w:pPr>
        <w:ind w:left="6177" w:hanging="180"/>
      </w:pPr>
    </w:lvl>
  </w:abstractNum>
  <w:abstractNum w:abstractNumId="19">
    <w:nsid w:val="62CA24A1"/>
    <w:multiLevelType w:val="hybridMultilevel"/>
    <w:tmpl w:val="E974C85C"/>
    <w:lvl w:ilvl="0" w:tplc="C6EAAE28">
      <w:start w:val="1"/>
      <w:numFmt w:val="lowerLetter"/>
      <w:lvlText w:val="%1)"/>
      <w:lvlJc w:val="left"/>
      <w:pPr>
        <w:ind w:left="417" w:hanging="360"/>
      </w:pPr>
      <w:rPr>
        <w:rFonts w:hint="default"/>
      </w:rPr>
    </w:lvl>
    <w:lvl w:ilvl="1" w:tplc="04070019" w:tentative="1">
      <w:start w:val="1"/>
      <w:numFmt w:val="lowerLetter"/>
      <w:lvlText w:val="%2."/>
      <w:lvlJc w:val="left"/>
      <w:pPr>
        <w:ind w:left="1137" w:hanging="360"/>
      </w:pPr>
    </w:lvl>
    <w:lvl w:ilvl="2" w:tplc="0407001B" w:tentative="1">
      <w:start w:val="1"/>
      <w:numFmt w:val="lowerRoman"/>
      <w:lvlText w:val="%3."/>
      <w:lvlJc w:val="right"/>
      <w:pPr>
        <w:ind w:left="1857" w:hanging="180"/>
      </w:pPr>
    </w:lvl>
    <w:lvl w:ilvl="3" w:tplc="0407000F" w:tentative="1">
      <w:start w:val="1"/>
      <w:numFmt w:val="decimal"/>
      <w:lvlText w:val="%4."/>
      <w:lvlJc w:val="left"/>
      <w:pPr>
        <w:ind w:left="2577" w:hanging="360"/>
      </w:pPr>
    </w:lvl>
    <w:lvl w:ilvl="4" w:tplc="04070019" w:tentative="1">
      <w:start w:val="1"/>
      <w:numFmt w:val="lowerLetter"/>
      <w:lvlText w:val="%5."/>
      <w:lvlJc w:val="left"/>
      <w:pPr>
        <w:ind w:left="3297" w:hanging="360"/>
      </w:pPr>
    </w:lvl>
    <w:lvl w:ilvl="5" w:tplc="0407001B" w:tentative="1">
      <w:start w:val="1"/>
      <w:numFmt w:val="lowerRoman"/>
      <w:lvlText w:val="%6."/>
      <w:lvlJc w:val="right"/>
      <w:pPr>
        <w:ind w:left="4017" w:hanging="180"/>
      </w:pPr>
    </w:lvl>
    <w:lvl w:ilvl="6" w:tplc="0407000F" w:tentative="1">
      <w:start w:val="1"/>
      <w:numFmt w:val="decimal"/>
      <w:lvlText w:val="%7."/>
      <w:lvlJc w:val="left"/>
      <w:pPr>
        <w:ind w:left="4737" w:hanging="360"/>
      </w:pPr>
    </w:lvl>
    <w:lvl w:ilvl="7" w:tplc="04070019" w:tentative="1">
      <w:start w:val="1"/>
      <w:numFmt w:val="lowerLetter"/>
      <w:lvlText w:val="%8."/>
      <w:lvlJc w:val="left"/>
      <w:pPr>
        <w:ind w:left="5457" w:hanging="360"/>
      </w:pPr>
    </w:lvl>
    <w:lvl w:ilvl="8" w:tplc="0407001B" w:tentative="1">
      <w:start w:val="1"/>
      <w:numFmt w:val="lowerRoman"/>
      <w:lvlText w:val="%9."/>
      <w:lvlJc w:val="right"/>
      <w:pPr>
        <w:ind w:left="6177" w:hanging="180"/>
      </w:pPr>
    </w:lvl>
  </w:abstractNum>
  <w:abstractNum w:abstractNumId="20">
    <w:nsid w:val="65BF290E"/>
    <w:multiLevelType w:val="hybridMultilevel"/>
    <w:tmpl w:val="613820D6"/>
    <w:lvl w:ilvl="0" w:tplc="190057B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F6773CF"/>
    <w:multiLevelType w:val="hybridMultilevel"/>
    <w:tmpl w:val="2E3C16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15"/>
  </w:num>
  <w:num w:numId="4">
    <w:abstractNumId w:val="7"/>
  </w:num>
  <w:num w:numId="5">
    <w:abstractNumId w:val="2"/>
  </w:num>
  <w:num w:numId="6">
    <w:abstractNumId w:val="5"/>
  </w:num>
  <w:num w:numId="7">
    <w:abstractNumId w:val="12"/>
  </w:num>
  <w:num w:numId="8">
    <w:abstractNumId w:val="17"/>
  </w:num>
  <w:num w:numId="9">
    <w:abstractNumId w:val="11"/>
  </w:num>
  <w:num w:numId="10">
    <w:abstractNumId w:val="19"/>
  </w:num>
  <w:num w:numId="11">
    <w:abstractNumId w:val="13"/>
  </w:num>
  <w:num w:numId="12">
    <w:abstractNumId w:val="0"/>
  </w:num>
  <w:num w:numId="13">
    <w:abstractNumId w:val="1"/>
  </w:num>
  <w:num w:numId="14">
    <w:abstractNumId w:val="14"/>
  </w:num>
  <w:num w:numId="15">
    <w:abstractNumId w:val="3"/>
  </w:num>
  <w:num w:numId="16">
    <w:abstractNumId w:val="8"/>
  </w:num>
  <w:num w:numId="17">
    <w:abstractNumId w:val="21"/>
  </w:num>
  <w:num w:numId="18">
    <w:abstractNumId w:val="16"/>
  </w:num>
  <w:num w:numId="19">
    <w:abstractNumId w:val="20"/>
  </w:num>
  <w:num w:numId="20">
    <w:abstractNumId w:val="10"/>
  </w:num>
  <w:num w:numId="21">
    <w:abstractNumId w:val="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5EF"/>
    <w:rsid w:val="000C450E"/>
    <w:rsid w:val="00116F5D"/>
    <w:rsid w:val="001219D7"/>
    <w:rsid w:val="00125AEF"/>
    <w:rsid w:val="002B1D4B"/>
    <w:rsid w:val="004D4EA3"/>
    <w:rsid w:val="004F507A"/>
    <w:rsid w:val="00646B93"/>
    <w:rsid w:val="006D43AE"/>
    <w:rsid w:val="008837A5"/>
    <w:rsid w:val="0094629E"/>
    <w:rsid w:val="00983C32"/>
    <w:rsid w:val="00AA18C9"/>
    <w:rsid w:val="00B160A2"/>
    <w:rsid w:val="00C175EF"/>
    <w:rsid w:val="00C61D99"/>
    <w:rsid w:val="00CA1F52"/>
    <w:rsid w:val="00CE26F3"/>
    <w:rsid w:val="00D4372E"/>
    <w:rsid w:val="00EF6C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75EF"/>
    <w:pPr>
      <w:widowControl w:val="0"/>
      <w:spacing w:after="200" w:line="276" w:lineRule="auto"/>
    </w:pPr>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16F5D"/>
    <w:pPr>
      <w:widowControl w:val="0"/>
      <w:spacing w:after="0" w:line="240" w:lineRule="auto"/>
    </w:pPr>
    <w:rPr>
      <w:lang w:val="en-US"/>
    </w:rPr>
  </w:style>
  <w:style w:type="character" w:styleId="Zeilennummer">
    <w:name w:val="line number"/>
    <w:basedOn w:val="Absatz-Standardschriftart"/>
    <w:uiPriority w:val="99"/>
    <w:semiHidden/>
    <w:unhideWhenUsed/>
    <w:rsid w:val="00CE26F3"/>
  </w:style>
  <w:style w:type="character" w:styleId="Hyperlink">
    <w:name w:val="Hyperlink"/>
    <w:basedOn w:val="Absatz-Standardschriftart"/>
    <w:uiPriority w:val="99"/>
    <w:unhideWhenUsed/>
    <w:rsid w:val="00EF6C8E"/>
    <w:rPr>
      <w:color w:val="0563C1" w:themeColor="hyperlink"/>
      <w:u w:val="single"/>
    </w:rPr>
  </w:style>
  <w:style w:type="paragraph" w:styleId="Listenabsatz">
    <w:name w:val="List Paragraph"/>
    <w:basedOn w:val="Standard"/>
    <w:uiPriority w:val="34"/>
    <w:qFormat/>
    <w:rsid w:val="00EF6C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75EF"/>
    <w:pPr>
      <w:widowControl w:val="0"/>
      <w:spacing w:after="200" w:line="276" w:lineRule="auto"/>
    </w:pPr>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16F5D"/>
    <w:pPr>
      <w:widowControl w:val="0"/>
      <w:spacing w:after="0" w:line="240" w:lineRule="auto"/>
    </w:pPr>
    <w:rPr>
      <w:lang w:val="en-US"/>
    </w:rPr>
  </w:style>
  <w:style w:type="character" w:styleId="Zeilennummer">
    <w:name w:val="line number"/>
    <w:basedOn w:val="Absatz-Standardschriftart"/>
    <w:uiPriority w:val="99"/>
    <w:semiHidden/>
    <w:unhideWhenUsed/>
    <w:rsid w:val="00CE26F3"/>
  </w:style>
  <w:style w:type="character" w:styleId="Hyperlink">
    <w:name w:val="Hyperlink"/>
    <w:basedOn w:val="Absatz-Standardschriftart"/>
    <w:uiPriority w:val="99"/>
    <w:unhideWhenUsed/>
    <w:rsid w:val="00EF6C8E"/>
    <w:rPr>
      <w:color w:val="0563C1" w:themeColor="hyperlink"/>
      <w:u w:val="single"/>
    </w:rPr>
  </w:style>
  <w:style w:type="paragraph" w:styleId="Listenabsatz">
    <w:name w:val="List Paragraph"/>
    <w:basedOn w:val="Standard"/>
    <w:uiPriority w:val="34"/>
    <w:qFormat/>
    <w:rsid w:val="00EF6C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09242">
      <w:bodyDiv w:val="1"/>
      <w:marLeft w:val="0"/>
      <w:marRight w:val="0"/>
      <w:marTop w:val="0"/>
      <w:marBottom w:val="0"/>
      <w:divBdr>
        <w:top w:val="none" w:sz="0" w:space="0" w:color="auto"/>
        <w:left w:val="none" w:sz="0" w:space="0" w:color="auto"/>
        <w:bottom w:val="none" w:sz="0" w:space="0" w:color="auto"/>
        <w:right w:val="none" w:sz="0" w:space="0" w:color="auto"/>
      </w:divBdr>
    </w:div>
    <w:div w:id="261837311">
      <w:bodyDiv w:val="1"/>
      <w:marLeft w:val="0"/>
      <w:marRight w:val="0"/>
      <w:marTop w:val="0"/>
      <w:marBottom w:val="0"/>
      <w:divBdr>
        <w:top w:val="none" w:sz="0" w:space="0" w:color="auto"/>
        <w:left w:val="none" w:sz="0" w:space="0" w:color="auto"/>
        <w:bottom w:val="none" w:sz="0" w:space="0" w:color="auto"/>
        <w:right w:val="none" w:sz="0" w:space="0" w:color="auto"/>
      </w:divBdr>
    </w:div>
    <w:div w:id="269437861">
      <w:bodyDiv w:val="1"/>
      <w:marLeft w:val="0"/>
      <w:marRight w:val="0"/>
      <w:marTop w:val="0"/>
      <w:marBottom w:val="0"/>
      <w:divBdr>
        <w:top w:val="none" w:sz="0" w:space="0" w:color="auto"/>
        <w:left w:val="none" w:sz="0" w:space="0" w:color="auto"/>
        <w:bottom w:val="none" w:sz="0" w:space="0" w:color="auto"/>
        <w:right w:val="none" w:sz="0" w:space="0" w:color="auto"/>
      </w:divBdr>
    </w:div>
    <w:div w:id="568657020">
      <w:bodyDiv w:val="1"/>
      <w:marLeft w:val="0"/>
      <w:marRight w:val="0"/>
      <w:marTop w:val="0"/>
      <w:marBottom w:val="0"/>
      <w:divBdr>
        <w:top w:val="none" w:sz="0" w:space="0" w:color="auto"/>
        <w:left w:val="none" w:sz="0" w:space="0" w:color="auto"/>
        <w:bottom w:val="none" w:sz="0" w:space="0" w:color="auto"/>
        <w:right w:val="none" w:sz="0" w:space="0" w:color="auto"/>
      </w:divBdr>
    </w:div>
    <w:div w:id="700669114">
      <w:bodyDiv w:val="1"/>
      <w:marLeft w:val="0"/>
      <w:marRight w:val="0"/>
      <w:marTop w:val="0"/>
      <w:marBottom w:val="0"/>
      <w:divBdr>
        <w:top w:val="none" w:sz="0" w:space="0" w:color="auto"/>
        <w:left w:val="none" w:sz="0" w:space="0" w:color="auto"/>
        <w:bottom w:val="none" w:sz="0" w:space="0" w:color="auto"/>
        <w:right w:val="none" w:sz="0" w:space="0" w:color="auto"/>
      </w:divBdr>
    </w:div>
    <w:div w:id="823275067">
      <w:bodyDiv w:val="1"/>
      <w:marLeft w:val="0"/>
      <w:marRight w:val="0"/>
      <w:marTop w:val="0"/>
      <w:marBottom w:val="0"/>
      <w:divBdr>
        <w:top w:val="none" w:sz="0" w:space="0" w:color="auto"/>
        <w:left w:val="none" w:sz="0" w:space="0" w:color="auto"/>
        <w:bottom w:val="none" w:sz="0" w:space="0" w:color="auto"/>
        <w:right w:val="none" w:sz="0" w:space="0" w:color="auto"/>
      </w:divBdr>
    </w:div>
    <w:div w:id="986784371">
      <w:bodyDiv w:val="1"/>
      <w:marLeft w:val="0"/>
      <w:marRight w:val="0"/>
      <w:marTop w:val="0"/>
      <w:marBottom w:val="0"/>
      <w:divBdr>
        <w:top w:val="none" w:sz="0" w:space="0" w:color="auto"/>
        <w:left w:val="none" w:sz="0" w:space="0" w:color="auto"/>
        <w:bottom w:val="none" w:sz="0" w:space="0" w:color="auto"/>
        <w:right w:val="none" w:sz="0" w:space="0" w:color="auto"/>
      </w:divBdr>
    </w:div>
    <w:div w:id="1125974228">
      <w:bodyDiv w:val="1"/>
      <w:marLeft w:val="0"/>
      <w:marRight w:val="0"/>
      <w:marTop w:val="0"/>
      <w:marBottom w:val="0"/>
      <w:divBdr>
        <w:top w:val="none" w:sz="0" w:space="0" w:color="auto"/>
        <w:left w:val="none" w:sz="0" w:space="0" w:color="auto"/>
        <w:bottom w:val="none" w:sz="0" w:space="0" w:color="auto"/>
        <w:right w:val="none" w:sz="0" w:space="0" w:color="auto"/>
      </w:divBdr>
    </w:div>
    <w:div w:id="1223950756">
      <w:bodyDiv w:val="1"/>
      <w:marLeft w:val="0"/>
      <w:marRight w:val="0"/>
      <w:marTop w:val="0"/>
      <w:marBottom w:val="0"/>
      <w:divBdr>
        <w:top w:val="none" w:sz="0" w:space="0" w:color="auto"/>
        <w:left w:val="none" w:sz="0" w:space="0" w:color="auto"/>
        <w:bottom w:val="none" w:sz="0" w:space="0" w:color="auto"/>
        <w:right w:val="none" w:sz="0" w:space="0" w:color="auto"/>
      </w:divBdr>
    </w:div>
    <w:div w:id="1338922407">
      <w:bodyDiv w:val="1"/>
      <w:marLeft w:val="0"/>
      <w:marRight w:val="0"/>
      <w:marTop w:val="0"/>
      <w:marBottom w:val="0"/>
      <w:divBdr>
        <w:top w:val="none" w:sz="0" w:space="0" w:color="auto"/>
        <w:left w:val="none" w:sz="0" w:space="0" w:color="auto"/>
        <w:bottom w:val="none" w:sz="0" w:space="0" w:color="auto"/>
        <w:right w:val="none" w:sz="0" w:space="0" w:color="auto"/>
      </w:divBdr>
    </w:div>
    <w:div w:id="1408579355">
      <w:bodyDiv w:val="1"/>
      <w:marLeft w:val="0"/>
      <w:marRight w:val="0"/>
      <w:marTop w:val="0"/>
      <w:marBottom w:val="0"/>
      <w:divBdr>
        <w:top w:val="none" w:sz="0" w:space="0" w:color="auto"/>
        <w:left w:val="none" w:sz="0" w:space="0" w:color="auto"/>
        <w:bottom w:val="none" w:sz="0" w:space="0" w:color="auto"/>
        <w:right w:val="none" w:sz="0" w:space="0" w:color="auto"/>
      </w:divBdr>
    </w:div>
    <w:div w:id="1564947610">
      <w:bodyDiv w:val="1"/>
      <w:marLeft w:val="0"/>
      <w:marRight w:val="0"/>
      <w:marTop w:val="0"/>
      <w:marBottom w:val="0"/>
      <w:divBdr>
        <w:top w:val="none" w:sz="0" w:space="0" w:color="auto"/>
        <w:left w:val="none" w:sz="0" w:space="0" w:color="auto"/>
        <w:bottom w:val="none" w:sz="0" w:space="0" w:color="auto"/>
        <w:right w:val="none" w:sz="0" w:space="0" w:color="auto"/>
      </w:divBdr>
    </w:div>
    <w:div w:id="211898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grun.korsching@uni-koeln.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4395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Marita</dc:creator>
  <cp:keywords/>
  <dc:description/>
  <cp:lastModifiedBy>Marita Metzler</cp:lastModifiedBy>
  <cp:revision>13</cp:revision>
  <dcterms:created xsi:type="dcterms:W3CDTF">2016-10-12T14:58:00Z</dcterms:created>
  <dcterms:modified xsi:type="dcterms:W3CDTF">2016-12-06T13:33:00Z</dcterms:modified>
</cp:coreProperties>
</file>